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20E" w:rsidRDefault="00861DF0" w:rsidP="006F4EA4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-332740</wp:posOffset>
                </wp:positionV>
                <wp:extent cx="5873750" cy="914400"/>
                <wp:effectExtent l="0" t="0" r="1270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914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798" w:rsidRPr="00374B1D" w:rsidRDefault="00861DF0" w:rsidP="00991207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32"/>
                                <w:szCs w:val="32"/>
                                <w:lang w:val="fr-FR"/>
                              </w:rPr>
                              <w:t>FLAMBÉE DE CHOLÉRA DANS LES CAMPS DE DÉPLACÉS INTERNES DE MAIDUGURI (NIGERIA)</w:t>
                            </w:r>
                          </w:p>
                          <w:p w:rsidR="00B72798" w:rsidRPr="0017356E" w:rsidRDefault="00861DF0" w:rsidP="00991207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32"/>
                                <w:szCs w:val="32"/>
                                <w:lang w:val="fr-FR"/>
                              </w:rPr>
                              <w:t>Rapport de situation : 20 septembre 2015</w:t>
                            </w:r>
                          </w:p>
                          <w:p w:rsidR="00B72798" w:rsidRPr="00284FCF" w:rsidRDefault="00861DF0" w:rsidP="00D7420E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32"/>
                              </w:rPr>
                            </w:pPr>
                            <w:r w:rsidRPr="00284FCF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32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-26.2pt;width:462.5pt;height:1in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" fillcolor="#daeef3 [664]" strokecolor="black [3213]" strokeweight="1.5pt">
                <v:textbox>
                  <w:txbxContent>
                    <w:p w:rsidR="00B72798" w:rsidRPr="00374B1D" w:rsidRDefault="00861DF0" w:rsidP="00991207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bCs/>
                          <w:color w:val="00B050"/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B050"/>
                          <w:sz w:val="32"/>
                          <w:szCs w:val="32"/>
                          <w:lang w:val="fr-FR"/>
                        </w:rPr>
                        <w:t>FLAMBÉE DE CHOLÉRA DANS LES CAMPS DE DÉPLACÉS INTERNES DE MAIDUGURI (NIGERIA)</w:t>
                      </w:r>
                    </w:p>
                    <w:p w:rsidR="00B72798" w:rsidRPr="0017356E" w:rsidRDefault="00861DF0" w:rsidP="00991207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bCs/>
                          <w:color w:val="00B050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B050"/>
                          <w:sz w:val="32"/>
                          <w:szCs w:val="32"/>
                          <w:lang w:val="fr-FR"/>
                        </w:rPr>
                        <w:t>Rapport de situation : 20 septembre 2015</w:t>
                      </w:r>
                    </w:p>
                    <w:p w:rsidR="00B72798" w:rsidRPr="00284FCF" w:rsidRDefault="00861DF0" w:rsidP="00D7420E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32"/>
                        </w:rPr>
                      </w:pPr>
                      <w:r w:rsidRPr="00284FCF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32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7420E" w:rsidRDefault="00861DF0" w:rsidP="006F4EA4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341630</wp:posOffset>
                </wp:positionV>
                <wp:extent cx="5905500" cy="2201876"/>
                <wp:effectExtent l="0" t="0" r="1905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2018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798" w:rsidRPr="00D819C0" w:rsidRDefault="00861DF0" w:rsidP="00D819C0">
                            <w:pPr>
                              <w:widowControl w:val="0"/>
                              <w:spacing w:before="7" w:after="0" w:line="240" w:lineRule="exact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E4227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Points clés</w:t>
                            </w:r>
                          </w:p>
                          <w:p w:rsidR="00B72798" w:rsidRPr="00374B1D" w:rsidRDefault="00861DF0" w:rsidP="00D819C0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34" w:after="0" w:line="360" w:lineRule="auto"/>
                              <w:rPr>
                                <w:rFonts w:ascii="Gill Sans MT" w:hAnsi="Gill Sans MT" w:cs="Calibri"/>
                                <w:lang w:val="fr-FR"/>
                              </w:rPr>
                            </w:pPr>
                            <w:r>
                              <w:rPr>
                                <w:rFonts w:ascii="Gill Sans MT" w:hAnsi="Gill Sans MT" w:cs="Calibri"/>
                                <w:lang w:val="fr-FR"/>
                              </w:rPr>
                              <w:t xml:space="preserve">4 camps de déplacés internes touchés par des cas sporadiques suspects provenant de 6 communautés </w:t>
                            </w:r>
                          </w:p>
                          <w:p w:rsidR="00B72798" w:rsidRPr="00374B1D" w:rsidRDefault="00861DF0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Gill Sans MT" w:hAnsi="Gill Sans MT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Gill Sans MT" w:hAnsi="Gill Sans MT"/>
                                <w:szCs w:val="24"/>
                                <w:lang w:val="fr-FR"/>
                              </w:rPr>
                              <w:t xml:space="preserve">Un total de 338 cas </w:t>
                            </w:r>
                            <w:r w:rsidR="00560863">
                              <w:rPr>
                                <w:rFonts w:ascii="Gill Sans MT" w:hAnsi="Gill Sans MT"/>
                                <w:szCs w:val="24"/>
                                <w:lang w:val="fr-FR"/>
                              </w:rPr>
                              <w:t>et</w:t>
                            </w:r>
                            <w:r>
                              <w:rPr>
                                <w:rFonts w:ascii="Gill Sans MT" w:hAnsi="Gill Sans MT"/>
                                <w:szCs w:val="24"/>
                                <w:lang w:val="fr-FR"/>
                              </w:rPr>
                              <w:t xml:space="preserve"> 13 décès (taux de létalité - 3,8 %) a été recensé</w:t>
                            </w:r>
                          </w:p>
                          <w:p w:rsidR="007110CC" w:rsidRPr="00202760" w:rsidRDefault="00861DF0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Gill Sans MT" w:hAnsi="Gill Sans MT"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Gill Sans MT" w:hAnsi="Gill Sans MT"/>
                                <w:szCs w:val="24"/>
                                <w:lang w:val="fr-FR"/>
                              </w:rPr>
                              <w:t>21 nouveaux cas ont été signalés</w:t>
                            </w:r>
                          </w:p>
                          <w:p w:rsidR="00B72798" w:rsidRPr="00560863" w:rsidRDefault="00861DF0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7" w:line="360" w:lineRule="auto"/>
                              <w:rPr>
                                <w:rFonts w:ascii="Gill Sans MT" w:hAnsi="Gill Sans MT" w:cs="Calibri"/>
                                <w:lang w:val="fr-FR"/>
                              </w:rPr>
                            </w:pPr>
                            <w:r>
                              <w:rPr>
                                <w:rFonts w:ascii="Gill Sans MT" w:hAnsi="Gill Sans MT" w:cs="Calibri"/>
                                <w:lang w:val="fr-FR"/>
                              </w:rPr>
                              <w:t>63 patients soignés dans le centre de traitement</w:t>
                            </w:r>
                          </w:p>
                          <w:p w:rsidR="00B72798" w:rsidRPr="00560863" w:rsidRDefault="00861DF0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7" w:line="360" w:lineRule="auto"/>
                              <w:rPr>
                                <w:rFonts w:ascii="Gill Sans MT" w:hAnsi="Gill Sans MT" w:cs="Calibri"/>
                                <w:lang w:val="fr-FR"/>
                              </w:rPr>
                            </w:pPr>
                            <w:r>
                              <w:rPr>
                                <w:rFonts w:ascii="Gill Sans MT" w:hAnsi="Gill Sans MT" w:cs="Calibri"/>
                                <w:lang w:val="fr-FR"/>
                              </w:rPr>
                              <w:t>6 patients autorisés à quitter le centre de traitement</w:t>
                            </w:r>
                          </w:p>
                          <w:p w:rsidR="00B72798" w:rsidRPr="00374B1D" w:rsidRDefault="00861DF0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7" w:line="360" w:lineRule="auto"/>
                              <w:rPr>
                                <w:rFonts w:ascii="Gill Sans MT" w:hAnsi="Gill Sans MT" w:cs="Calibri"/>
                                <w:lang w:val="fr-FR"/>
                              </w:rPr>
                            </w:pPr>
                            <w:r>
                              <w:rPr>
                                <w:rFonts w:ascii="Gill Sans MT" w:hAnsi="Gill Sans MT" w:cs="Calibri"/>
                                <w:lang w:val="fr-FR"/>
                              </w:rPr>
                              <w:t>Le centre de traitement, mis en place par les autorités publiques assistées par MSF, est doté des fournitures et des médicaments adéquats.</w:t>
                            </w:r>
                          </w:p>
                          <w:p w:rsidR="00B72798" w:rsidRPr="00374B1D" w:rsidRDefault="00374B1D" w:rsidP="0093186D">
                            <w:pPr>
                              <w:widowControl w:val="0"/>
                              <w:spacing w:before="7" w:line="360" w:lineRule="auto"/>
                              <w:ind w:left="360"/>
                              <w:rPr>
                                <w:rFonts w:ascii="Gill Sans MT" w:hAnsi="Gill Sans MT" w:cs="Calibri"/>
                                <w:lang w:val="fr-FR"/>
                              </w:rPr>
                            </w:pPr>
                          </w:p>
                          <w:p w:rsidR="00B72798" w:rsidRPr="00374B1D" w:rsidRDefault="00374B1D" w:rsidP="002C06F2">
                            <w:pPr>
                              <w:pStyle w:val="ListParagraph"/>
                              <w:widowControl w:val="0"/>
                              <w:spacing w:before="7" w:line="240" w:lineRule="exact"/>
                              <w:rPr>
                                <w:rFonts w:ascii="Gill Sans MT" w:hAnsi="Gill Sans MT" w:cs="Calibri"/>
                                <w:lang w:val="fr-FR"/>
                              </w:rPr>
                            </w:pPr>
                          </w:p>
                          <w:p w:rsidR="00B72798" w:rsidRPr="00374B1D" w:rsidRDefault="00374B1D" w:rsidP="002C06F2">
                            <w:pPr>
                              <w:pStyle w:val="ListParagraph"/>
                              <w:widowControl w:val="0"/>
                              <w:spacing w:before="7" w:after="0" w:line="240" w:lineRule="exact"/>
                              <w:rPr>
                                <w:rFonts w:ascii="Gill Sans MT" w:hAnsi="Gill Sans MT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:rsidR="00B72798" w:rsidRPr="00374B1D" w:rsidRDefault="00374B1D" w:rsidP="00787A62">
                            <w:pPr>
                              <w:widowControl w:val="0"/>
                              <w:spacing w:before="34" w:after="0"/>
                              <w:ind w:left="720"/>
                              <w:rPr>
                                <w:rFonts w:ascii="Gill Sans MT" w:hAnsi="Gill Sans MT" w:cs="Calibri"/>
                                <w:lang w:val="fr-FR"/>
                              </w:rPr>
                            </w:pPr>
                          </w:p>
                          <w:p w:rsidR="00B72798" w:rsidRPr="00374B1D" w:rsidRDefault="00374B1D" w:rsidP="00D7420E">
                            <w:pPr>
                              <w:rPr>
                                <w:rFonts w:ascii="Verdana" w:hAnsi="Verdana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.9pt;margin-top:26.9pt;width:465pt;height:173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">
                <v:textbox>
                  <w:txbxContent>
                    <w:p w:rsidR="00B72798" w:rsidRPr="00D819C0" w:rsidRDefault="00861DF0" w:rsidP="00D819C0">
                      <w:pPr>
                        <w:widowControl w:val="0"/>
                        <w:spacing w:before="7" w:after="0" w:line="240" w:lineRule="exact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0E4227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val="fr-FR"/>
                        </w:rPr>
                        <w:t>Points clés</w:t>
                      </w:r>
                    </w:p>
                    <w:p w:rsidR="00B72798" w:rsidRPr="00374B1D" w:rsidRDefault="00861DF0" w:rsidP="00D819C0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before="34" w:after="0" w:line="360" w:lineRule="auto"/>
                        <w:rPr>
                          <w:rFonts w:ascii="Gill Sans MT" w:hAnsi="Gill Sans MT" w:cs="Calibri"/>
                          <w:lang w:val="fr-FR"/>
                        </w:rPr>
                      </w:pPr>
                      <w:r>
                        <w:rPr>
                          <w:rFonts w:ascii="Gill Sans MT" w:hAnsi="Gill Sans MT" w:cs="Calibri"/>
                          <w:lang w:val="fr-FR"/>
                        </w:rPr>
                        <w:t xml:space="preserve">4 camps de déplacés internes touchés par des cas sporadiques suspects provenant de 6 communautés </w:t>
                      </w:r>
                    </w:p>
                    <w:p w:rsidR="00B72798" w:rsidRPr="00374B1D" w:rsidRDefault="00861DF0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Gill Sans MT" w:hAnsi="Gill Sans MT"/>
                          <w:sz w:val="20"/>
                          <w:lang w:val="fr-FR"/>
                        </w:rPr>
                      </w:pPr>
                      <w:r>
                        <w:rPr>
                          <w:rFonts w:ascii="Gill Sans MT" w:hAnsi="Gill Sans MT"/>
                          <w:szCs w:val="24"/>
                          <w:lang w:val="fr-FR"/>
                        </w:rPr>
                        <w:t xml:space="preserve">Un total de 338 cas </w:t>
                      </w:r>
                      <w:r w:rsidR="00560863">
                        <w:rPr>
                          <w:rFonts w:ascii="Gill Sans MT" w:hAnsi="Gill Sans MT"/>
                          <w:szCs w:val="24"/>
                          <w:lang w:val="fr-FR"/>
                        </w:rPr>
                        <w:t>et</w:t>
                      </w:r>
                      <w:r>
                        <w:rPr>
                          <w:rFonts w:ascii="Gill Sans MT" w:hAnsi="Gill Sans MT"/>
                          <w:szCs w:val="24"/>
                          <w:lang w:val="fr-FR"/>
                        </w:rPr>
                        <w:t xml:space="preserve"> 13 décès (taux de létalité - 3,8 %) a été recensé</w:t>
                      </w:r>
                    </w:p>
                    <w:p w:rsidR="007110CC" w:rsidRPr="00202760" w:rsidRDefault="00861DF0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Gill Sans MT" w:hAnsi="Gill Sans MT"/>
                          <w:sz w:val="20"/>
                          <w:lang w:val="es-ES"/>
                        </w:rPr>
                      </w:pPr>
                      <w:r>
                        <w:rPr>
                          <w:rFonts w:ascii="Gill Sans MT" w:hAnsi="Gill Sans MT"/>
                          <w:szCs w:val="24"/>
                          <w:lang w:val="fr-FR"/>
                        </w:rPr>
                        <w:t>21 nouveaux cas ont été signalés</w:t>
                      </w:r>
                    </w:p>
                    <w:p w:rsidR="00B72798" w:rsidRPr="00560863" w:rsidRDefault="00861DF0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7" w:line="360" w:lineRule="auto"/>
                        <w:rPr>
                          <w:rFonts w:ascii="Gill Sans MT" w:hAnsi="Gill Sans MT" w:cs="Calibri"/>
                          <w:lang w:val="fr-FR"/>
                        </w:rPr>
                      </w:pPr>
                      <w:r>
                        <w:rPr>
                          <w:rFonts w:ascii="Gill Sans MT" w:hAnsi="Gill Sans MT" w:cs="Calibri"/>
                          <w:lang w:val="fr-FR"/>
                        </w:rPr>
                        <w:t>63 patients soignés dans le centre de traitement</w:t>
                      </w:r>
                    </w:p>
                    <w:p w:rsidR="00B72798" w:rsidRPr="00560863" w:rsidRDefault="00861DF0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7" w:line="360" w:lineRule="auto"/>
                        <w:rPr>
                          <w:rFonts w:ascii="Gill Sans MT" w:hAnsi="Gill Sans MT" w:cs="Calibri"/>
                          <w:lang w:val="fr-FR"/>
                        </w:rPr>
                      </w:pPr>
                      <w:r>
                        <w:rPr>
                          <w:rFonts w:ascii="Gill Sans MT" w:hAnsi="Gill Sans MT" w:cs="Calibri"/>
                          <w:lang w:val="fr-FR"/>
                        </w:rPr>
                        <w:t>6 patients autorisés à quitter le centre de traitement</w:t>
                      </w:r>
                    </w:p>
                    <w:p w:rsidR="00B72798" w:rsidRPr="00374B1D" w:rsidRDefault="00861DF0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7" w:line="360" w:lineRule="auto"/>
                        <w:rPr>
                          <w:rFonts w:ascii="Gill Sans MT" w:hAnsi="Gill Sans MT" w:cs="Calibri"/>
                          <w:lang w:val="fr-FR"/>
                        </w:rPr>
                      </w:pPr>
                      <w:r>
                        <w:rPr>
                          <w:rFonts w:ascii="Gill Sans MT" w:hAnsi="Gill Sans MT" w:cs="Calibri"/>
                          <w:lang w:val="fr-FR"/>
                        </w:rPr>
                        <w:t>Le centre de traitement, mis en place par les autorités publiques assistées par MSF, est doté des fournitures et des médicaments adéquats.</w:t>
                      </w:r>
                    </w:p>
                    <w:p w:rsidR="00B72798" w:rsidRPr="00374B1D" w:rsidRDefault="00374B1D" w:rsidP="0093186D">
                      <w:pPr>
                        <w:widowControl w:val="0"/>
                        <w:spacing w:before="7" w:line="360" w:lineRule="auto"/>
                        <w:ind w:left="360"/>
                        <w:rPr>
                          <w:rFonts w:ascii="Gill Sans MT" w:hAnsi="Gill Sans MT" w:cs="Calibri"/>
                          <w:lang w:val="fr-FR"/>
                        </w:rPr>
                      </w:pPr>
                    </w:p>
                    <w:p w:rsidR="00B72798" w:rsidRPr="00374B1D" w:rsidRDefault="00374B1D" w:rsidP="002C06F2">
                      <w:pPr>
                        <w:pStyle w:val="ListParagraph"/>
                        <w:widowControl w:val="0"/>
                        <w:spacing w:before="7" w:line="240" w:lineRule="exact"/>
                        <w:rPr>
                          <w:rFonts w:ascii="Gill Sans MT" w:hAnsi="Gill Sans MT" w:cs="Calibri"/>
                          <w:lang w:val="fr-FR"/>
                        </w:rPr>
                      </w:pPr>
                    </w:p>
                    <w:p w:rsidR="00B72798" w:rsidRPr="00374B1D" w:rsidRDefault="00374B1D" w:rsidP="002C06F2">
                      <w:pPr>
                        <w:pStyle w:val="ListParagraph"/>
                        <w:widowControl w:val="0"/>
                        <w:spacing w:before="7" w:after="0" w:line="240" w:lineRule="exact"/>
                        <w:rPr>
                          <w:rFonts w:ascii="Gill Sans MT" w:hAnsi="Gill Sans MT"/>
                          <w:sz w:val="24"/>
                          <w:szCs w:val="24"/>
                          <w:lang w:val="fr-FR"/>
                        </w:rPr>
                      </w:pPr>
                    </w:p>
                    <w:p w:rsidR="00B72798" w:rsidRPr="00374B1D" w:rsidRDefault="00374B1D" w:rsidP="00787A62">
                      <w:pPr>
                        <w:widowControl w:val="0"/>
                        <w:spacing w:before="34" w:after="0"/>
                        <w:ind w:left="720"/>
                        <w:rPr>
                          <w:rFonts w:ascii="Gill Sans MT" w:hAnsi="Gill Sans MT" w:cs="Calibri"/>
                          <w:lang w:val="fr-FR"/>
                        </w:rPr>
                      </w:pPr>
                    </w:p>
                    <w:p w:rsidR="00B72798" w:rsidRPr="00374B1D" w:rsidRDefault="00374B1D" w:rsidP="00D7420E">
                      <w:pPr>
                        <w:rPr>
                          <w:rFonts w:ascii="Verdana" w:hAnsi="Verdana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7420E" w:rsidRDefault="00374B1D" w:rsidP="006F4EA4">
      <w:pPr>
        <w:spacing w:line="360" w:lineRule="auto"/>
        <w:jc w:val="both"/>
      </w:pPr>
    </w:p>
    <w:p w:rsidR="00E4784C" w:rsidRDefault="00374B1D" w:rsidP="006F4EA4">
      <w:pPr>
        <w:spacing w:line="360" w:lineRule="auto"/>
        <w:jc w:val="both"/>
        <w:rPr>
          <w:noProof/>
        </w:rPr>
      </w:pPr>
    </w:p>
    <w:p w:rsidR="00E4784C" w:rsidRDefault="00374B1D" w:rsidP="006F4EA4">
      <w:pPr>
        <w:spacing w:line="360" w:lineRule="auto"/>
        <w:jc w:val="both"/>
        <w:rPr>
          <w:noProof/>
        </w:rPr>
      </w:pPr>
    </w:p>
    <w:p w:rsidR="00E4784C" w:rsidRDefault="00374B1D" w:rsidP="006F4EA4">
      <w:pPr>
        <w:spacing w:line="360" w:lineRule="auto"/>
        <w:jc w:val="both"/>
        <w:rPr>
          <w:noProof/>
        </w:rPr>
      </w:pPr>
    </w:p>
    <w:p w:rsidR="00E4784C" w:rsidRDefault="00374B1D" w:rsidP="006F4EA4">
      <w:pPr>
        <w:spacing w:line="360" w:lineRule="auto"/>
        <w:jc w:val="both"/>
        <w:rPr>
          <w:noProof/>
        </w:rPr>
      </w:pPr>
    </w:p>
    <w:p w:rsidR="00076548" w:rsidRDefault="00374B1D" w:rsidP="006F4EA4">
      <w:pPr>
        <w:spacing w:line="360" w:lineRule="auto"/>
        <w:jc w:val="both"/>
        <w:rPr>
          <w:noProof/>
        </w:rPr>
      </w:pPr>
    </w:p>
    <w:p w:rsidR="00E4784C" w:rsidRDefault="00374B1D" w:rsidP="006F4EA4">
      <w:pPr>
        <w:spacing w:line="360" w:lineRule="auto"/>
        <w:jc w:val="both"/>
        <w:rPr>
          <w:noProof/>
        </w:rPr>
      </w:pPr>
    </w:p>
    <w:p w:rsidR="00B237D6" w:rsidRDefault="00B237D6" w:rsidP="006F4EA4">
      <w:pPr>
        <w:spacing w:line="360" w:lineRule="auto"/>
        <w:jc w:val="both"/>
        <w:rPr>
          <w:noProof/>
        </w:rPr>
      </w:pPr>
    </w:p>
    <w:p w:rsidR="008D54D1" w:rsidRPr="006F4EA4" w:rsidRDefault="00861DF0" w:rsidP="006F4EA4">
      <w:pPr>
        <w:widowControl w:val="0"/>
        <w:spacing w:before="7" w:after="0" w:line="240" w:lineRule="exact"/>
        <w:rPr>
          <w:rFonts w:cstheme="minorHAnsi"/>
          <w:b/>
          <w:bCs/>
          <w:sz w:val="24"/>
          <w:szCs w:val="24"/>
          <w:lang w:val="en-US"/>
        </w:rPr>
      </w:pPr>
      <w:r w:rsidRPr="006F4EA4">
        <w:rPr>
          <w:rFonts w:cstheme="minorHAnsi"/>
          <w:b/>
          <w:bCs/>
          <w:sz w:val="24"/>
          <w:szCs w:val="24"/>
          <w:lang w:val="fr-FR"/>
        </w:rPr>
        <w:t>Tableau 1 : Situation épidémiologique</w:t>
      </w: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1549"/>
        <w:gridCol w:w="1430"/>
        <w:gridCol w:w="1309"/>
        <w:gridCol w:w="1215"/>
        <w:gridCol w:w="1019"/>
        <w:gridCol w:w="1573"/>
        <w:gridCol w:w="1147"/>
      </w:tblGrid>
      <w:tr w:rsidR="00B212FC" w:rsidTr="00B212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dxa"/>
          </w:tcPr>
          <w:p w:rsidR="00BC55F4" w:rsidRDefault="00374B1D" w:rsidP="006F4EA4">
            <w:pPr>
              <w:spacing w:line="360" w:lineRule="auto"/>
              <w:jc w:val="both"/>
              <w:rPr>
                <w:noProof/>
              </w:rPr>
            </w:pPr>
          </w:p>
          <w:p w:rsidR="00BC55F4" w:rsidRDefault="00374B1D" w:rsidP="006F4EA4">
            <w:pPr>
              <w:spacing w:line="360" w:lineRule="auto"/>
              <w:jc w:val="both"/>
              <w:rPr>
                <w:noProof/>
              </w:rPr>
            </w:pPr>
          </w:p>
        </w:tc>
        <w:tc>
          <w:tcPr>
            <w:tcW w:w="1443" w:type="dxa"/>
          </w:tcPr>
          <w:p w:rsidR="00BC55F4" w:rsidRPr="008D54D1" w:rsidRDefault="00861DF0" w:rsidP="006F4EA4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8D54D1">
              <w:rPr>
                <w:b w:val="0"/>
                <w:noProof/>
                <w:lang w:val="fr-FR"/>
              </w:rPr>
              <w:t>Goni Kachallari</w:t>
            </w:r>
          </w:p>
        </w:tc>
        <w:tc>
          <w:tcPr>
            <w:tcW w:w="1326" w:type="dxa"/>
          </w:tcPr>
          <w:p w:rsidR="00BC55F4" w:rsidRPr="008D54D1" w:rsidRDefault="00861DF0" w:rsidP="006F4EA4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8D54D1">
              <w:rPr>
                <w:b w:val="0"/>
                <w:noProof/>
                <w:lang w:val="fr-FR"/>
              </w:rPr>
              <w:t>Sanda Kyarimi</w:t>
            </w:r>
          </w:p>
        </w:tc>
        <w:tc>
          <w:tcPr>
            <w:tcW w:w="1235" w:type="dxa"/>
          </w:tcPr>
          <w:p w:rsidR="00BC55F4" w:rsidRPr="008D54D1" w:rsidRDefault="00861DF0" w:rsidP="006F4EA4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8D54D1">
              <w:rPr>
                <w:b w:val="0"/>
                <w:noProof/>
                <w:lang w:val="fr-FR"/>
              </w:rPr>
              <w:t>Farm center</w:t>
            </w:r>
          </w:p>
        </w:tc>
        <w:tc>
          <w:tcPr>
            <w:tcW w:w="1039" w:type="dxa"/>
          </w:tcPr>
          <w:p w:rsidR="00BC55F4" w:rsidRPr="008D54D1" w:rsidRDefault="00861DF0" w:rsidP="006F4EA4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b w:val="0"/>
                <w:noProof/>
                <w:lang w:val="fr-FR"/>
              </w:rPr>
              <w:t>ATC</w:t>
            </w:r>
          </w:p>
        </w:tc>
        <w:tc>
          <w:tcPr>
            <w:tcW w:w="1466" w:type="dxa"/>
          </w:tcPr>
          <w:p w:rsidR="00BC55F4" w:rsidRPr="008D54D1" w:rsidRDefault="00861DF0" w:rsidP="006F4EA4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b w:val="0"/>
                <w:noProof/>
                <w:lang w:val="fr-FR"/>
              </w:rPr>
              <w:t>Communautés</w:t>
            </w:r>
          </w:p>
        </w:tc>
        <w:tc>
          <w:tcPr>
            <w:tcW w:w="1169" w:type="dxa"/>
          </w:tcPr>
          <w:p w:rsidR="00BC55F4" w:rsidRPr="008D54D1" w:rsidRDefault="00861DF0" w:rsidP="006F4EA4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8D54D1">
              <w:rPr>
                <w:b w:val="0"/>
                <w:noProof/>
                <w:lang w:val="fr-FR"/>
              </w:rPr>
              <w:t>Total</w:t>
            </w:r>
          </w:p>
        </w:tc>
      </w:tr>
      <w:tr w:rsidR="00B212FC" w:rsidTr="00B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dxa"/>
          </w:tcPr>
          <w:p w:rsidR="00BC55F4" w:rsidRDefault="00861DF0" w:rsidP="006F4EA4">
            <w:pPr>
              <w:spacing w:line="360" w:lineRule="auto"/>
              <w:jc w:val="both"/>
              <w:rPr>
                <w:noProof/>
              </w:rPr>
            </w:pPr>
            <w:r>
              <w:rPr>
                <w:noProof/>
                <w:lang w:val="fr-FR"/>
              </w:rPr>
              <w:t>Nouveaux cas</w:t>
            </w:r>
          </w:p>
          <w:p w:rsidR="00BC55F4" w:rsidRDefault="00374B1D" w:rsidP="006F4EA4">
            <w:pPr>
              <w:spacing w:line="360" w:lineRule="auto"/>
              <w:jc w:val="both"/>
              <w:rPr>
                <w:noProof/>
              </w:rPr>
            </w:pPr>
          </w:p>
        </w:tc>
        <w:tc>
          <w:tcPr>
            <w:tcW w:w="1443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1</w:t>
            </w:r>
          </w:p>
        </w:tc>
        <w:tc>
          <w:tcPr>
            <w:tcW w:w="1326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</w:t>
            </w:r>
          </w:p>
        </w:tc>
        <w:tc>
          <w:tcPr>
            <w:tcW w:w="1235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7</w:t>
            </w:r>
          </w:p>
        </w:tc>
        <w:tc>
          <w:tcPr>
            <w:tcW w:w="1039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</w:t>
            </w:r>
          </w:p>
        </w:tc>
        <w:tc>
          <w:tcPr>
            <w:tcW w:w="1466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13</w:t>
            </w:r>
          </w:p>
        </w:tc>
        <w:tc>
          <w:tcPr>
            <w:tcW w:w="1169" w:type="dxa"/>
          </w:tcPr>
          <w:p w:rsidR="00BC55F4" w:rsidRPr="00FA1BDB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</w:rPr>
            </w:pPr>
            <w:r w:rsidRPr="00FA1BDB">
              <w:rPr>
                <w:b/>
                <w:bCs/>
                <w:noProof/>
                <w:lang w:val="fr-FR"/>
              </w:rPr>
              <w:t>21</w:t>
            </w:r>
          </w:p>
        </w:tc>
      </w:tr>
      <w:tr w:rsidR="00B212FC" w:rsidTr="00B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dxa"/>
          </w:tcPr>
          <w:p w:rsidR="00BC55F4" w:rsidRDefault="00861DF0" w:rsidP="006F4EA4">
            <w:pPr>
              <w:spacing w:line="360" w:lineRule="auto"/>
              <w:jc w:val="both"/>
              <w:rPr>
                <w:noProof/>
              </w:rPr>
            </w:pPr>
            <w:r>
              <w:rPr>
                <w:noProof/>
                <w:lang w:val="fr-FR"/>
              </w:rPr>
              <w:t>Nb cumulatif de cas</w:t>
            </w:r>
          </w:p>
        </w:tc>
        <w:tc>
          <w:tcPr>
            <w:tcW w:w="1443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247</w:t>
            </w:r>
          </w:p>
        </w:tc>
        <w:tc>
          <w:tcPr>
            <w:tcW w:w="1326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18</w:t>
            </w:r>
          </w:p>
        </w:tc>
        <w:tc>
          <w:tcPr>
            <w:tcW w:w="1235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38</w:t>
            </w:r>
          </w:p>
        </w:tc>
        <w:tc>
          <w:tcPr>
            <w:tcW w:w="1039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2</w:t>
            </w:r>
          </w:p>
        </w:tc>
        <w:tc>
          <w:tcPr>
            <w:tcW w:w="1466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33</w:t>
            </w:r>
          </w:p>
        </w:tc>
        <w:tc>
          <w:tcPr>
            <w:tcW w:w="1169" w:type="dxa"/>
          </w:tcPr>
          <w:p w:rsidR="00BC55F4" w:rsidRPr="00FA1BDB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noProof/>
              </w:rPr>
            </w:pPr>
            <w:r w:rsidRPr="00FA1BDB">
              <w:rPr>
                <w:b/>
                <w:bCs/>
                <w:noProof/>
                <w:lang w:val="fr-FR"/>
              </w:rPr>
              <w:t>338</w:t>
            </w:r>
          </w:p>
        </w:tc>
      </w:tr>
      <w:tr w:rsidR="00B212FC" w:rsidTr="00B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dxa"/>
          </w:tcPr>
          <w:p w:rsidR="00BC55F4" w:rsidRDefault="00861DF0" w:rsidP="006F4EA4">
            <w:pPr>
              <w:spacing w:line="360" w:lineRule="auto"/>
              <w:jc w:val="both"/>
              <w:rPr>
                <w:noProof/>
              </w:rPr>
            </w:pPr>
            <w:r>
              <w:rPr>
                <w:noProof/>
                <w:lang w:val="fr-FR"/>
              </w:rPr>
              <w:t>Nouveaux décès</w:t>
            </w:r>
          </w:p>
          <w:p w:rsidR="00BC55F4" w:rsidRDefault="00374B1D" w:rsidP="006F4EA4">
            <w:pPr>
              <w:spacing w:line="360" w:lineRule="auto"/>
              <w:jc w:val="both"/>
              <w:rPr>
                <w:noProof/>
              </w:rPr>
            </w:pPr>
          </w:p>
        </w:tc>
        <w:tc>
          <w:tcPr>
            <w:tcW w:w="1443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1</w:t>
            </w:r>
          </w:p>
        </w:tc>
        <w:tc>
          <w:tcPr>
            <w:tcW w:w="1326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</w:t>
            </w:r>
          </w:p>
        </w:tc>
        <w:tc>
          <w:tcPr>
            <w:tcW w:w="1235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</w:t>
            </w:r>
          </w:p>
        </w:tc>
        <w:tc>
          <w:tcPr>
            <w:tcW w:w="1039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</w:t>
            </w:r>
          </w:p>
        </w:tc>
        <w:tc>
          <w:tcPr>
            <w:tcW w:w="1466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</w:t>
            </w:r>
          </w:p>
        </w:tc>
        <w:tc>
          <w:tcPr>
            <w:tcW w:w="1169" w:type="dxa"/>
          </w:tcPr>
          <w:p w:rsidR="00BC55F4" w:rsidRPr="00FA1BDB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</w:rPr>
            </w:pPr>
            <w:r w:rsidRPr="00FA1BDB">
              <w:rPr>
                <w:b/>
                <w:bCs/>
                <w:noProof/>
                <w:lang w:val="fr-FR"/>
              </w:rPr>
              <w:t>1</w:t>
            </w:r>
          </w:p>
        </w:tc>
      </w:tr>
      <w:tr w:rsidR="00B212FC" w:rsidTr="00B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dxa"/>
          </w:tcPr>
          <w:p w:rsidR="00BC55F4" w:rsidRPr="00202760" w:rsidRDefault="00861DF0" w:rsidP="006F4EA4">
            <w:pPr>
              <w:spacing w:line="360" w:lineRule="auto"/>
              <w:jc w:val="both"/>
              <w:rPr>
                <w:noProof/>
                <w:lang w:val="es-ES"/>
              </w:rPr>
            </w:pPr>
            <w:r>
              <w:rPr>
                <w:noProof/>
                <w:lang w:val="fr-FR"/>
              </w:rPr>
              <w:t>Nb cumulatif de décès</w:t>
            </w:r>
          </w:p>
          <w:p w:rsidR="00BC55F4" w:rsidRPr="00202760" w:rsidRDefault="00374B1D" w:rsidP="006F4EA4">
            <w:pPr>
              <w:spacing w:line="360" w:lineRule="auto"/>
              <w:jc w:val="both"/>
              <w:rPr>
                <w:noProof/>
                <w:lang w:val="es-ES"/>
              </w:rPr>
            </w:pPr>
          </w:p>
        </w:tc>
        <w:tc>
          <w:tcPr>
            <w:tcW w:w="1443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12</w:t>
            </w:r>
          </w:p>
        </w:tc>
        <w:tc>
          <w:tcPr>
            <w:tcW w:w="1326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</w:t>
            </w:r>
          </w:p>
        </w:tc>
        <w:tc>
          <w:tcPr>
            <w:tcW w:w="1235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1</w:t>
            </w:r>
          </w:p>
        </w:tc>
        <w:tc>
          <w:tcPr>
            <w:tcW w:w="1039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</w:t>
            </w:r>
          </w:p>
        </w:tc>
        <w:tc>
          <w:tcPr>
            <w:tcW w:w="1466" w:type="dxa"/>
          </w:tcPr>
          <w:p w:rsidR="00BC55F4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</w:t>
            </w:r>
          </w:p>
        </w:tc>
        <w:tc>
          <w:tcPr>
            <w:tcW w:w="1169" w:type="dxa"/>
          </w:tcPr>
          <w:p w:rsidR="00BC55F4" w:rsidRPr="00FA1BDB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noProof/>
              </w:rPr>
            </w:pPr>
            <w:r w:rsidRPr="00FA1BDB">
              <w:rPr>
                <w:b/>
                <w:bCs/>
                <w:noProof/>
                <w:lang w:val="fr-FR"/>
              </w:rPr>
              <w:t>13</w:t>
            </w:r>
          </w:p>
        </w:tc>
      </w:tr>
      <w:tr w:rsidR="00B212FC" w:rsidTr="00B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dxa"/>
          </w:tcPr>
          <w:p w:rsidR="00BC55F4" w:rsidRPr="00202760" w:rsidRDefault="00861DF0" w:rsidP="0047071A">
            <w:pPr>
              <w:spacing w:line="360" w:lineRule="auto"/>
              <w:rPr>
                <w:noProof/>
                <w:lang w:val="es-ES"/>
              </w:rPr>
            </w:pPr>
            <w:r w:rsidRPr="0047071A">
              <w:rPr>
                <w:noProof/>
                <w:lang w:val="fr-FR"/>
              </w:rPr>
              <w:t>Taux de létalité </w:t>
            </w:r>
          </w:p>
        </w:tc>
        <w:tc>
          <w:tcPr>
            <w:tcW w:w="1443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5,0 %</w:t>
            </w:r>
          </w:p>
        </w:tc>
        <w:tc>
          <w:tcPr>
            <w:tcW w:w="1326" w:type="dxa"/>
          </w:tcPr>
          <w:p w:rsidR="00BC55F4" w:rsidRDefault="00861DF0" w:rsidP="0047071A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0 %</w:t>
            </w:r>
          </w:p>
        </w:tc>
        <w:tc>
          <w:tcPr>
            <w:tcW w:w="1235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3,6 %</w:t>
            </w:r>
          </w:p>
        </w:tc>
        <w:tc>
          <w:tcPr>
            <w:tcW w:w="1039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0 %</w:t>
            </w:r>
          </w:p>
        </w:tc>
        <w:tc>
          <w:tcPr>
            <w:tcW w:w="1466" w:type="dxa"/>
          </w:tcPr>
          <w:p w:rsidR="00BC55F4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  <w:lang w:val="fr-FR"/>
              </w:rPr>
              <w:t>0 %</w:t>
            </w:r>
          </w:p>
        </w:tc>
        <w:tc>
          <w:tcPr>
            <w:tcW w:w="1169" w:type="dxa"/>
          </w:tcPr>
          <w:p w:rsidR="00BC55F4" w:rsidRPr="00FA1BDB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</w:rPr>
            </w:pPr>
            <w:r>
              <w:rPr>
                <w:b/>
                <w:bCs/>
                <w:noProof/>
                <w:lang w:val="fr-FR"/>
              </w:rPr>
              <w:t>3,8 %</w:t>
            </w:r>
          </w:p>
        </w:tc>
      </w:tr>
    </w:tbl>
    <w:p w:rsidR="0080045B" w:rsidRDefault="00374B1D" w:rsidP="006F4EA4">
      <w:pPr>
        <w:spacing w:line="360" w:lineRule="auto"/>
        <w:jc w:val="both"/>
        <w:rPr>
          <w:noProof/>
        </w:rPr>
      </w:pPr>
    </w:p>
    <w:p w:rsidR="006F4EA4" w:rsidRDefault="00374B1D" w:rsidP="006F4EA4">
      <w:pPr>
        <w:spacing w:line="360" w:lineRule="auto"/>
        <w:jc w:val="both"/>
        <w:rPr>
          <w:noProof/>
        </w:rPr>
      </w:pPr>
    </w:p>
    <w:p w:rsidR="006F4EA4" w:rsidRDefault="00374B1D" w:rsidP="006F4EA4">
      <w:pPr>
        <w:spacing w:line="360" w:lineRule="auto"/>
        <w:jc w:val="both"/>
        <w:rPr>
          <w:noProof/>
        </w:rPr>
      </w:pPr>
    </w:p>
    <w:p w:rsidR="007110CC" w:rsidRPr="00560863" w:rsidRDefault="00861DF0" w:rsidP="006F4EA4">
      <w:pPr>
        <w:spacing w:after="0" w:line="360" w:lineRule="auto"/>
        <w:jc w:val="both"/>
        <w:rPr>
          <w:rFonts w:ascii="Calibri" w:hAnsi="Calibri"/>
          <w:b/>
          <w:color w:val="333333"/>
          <w:sz w:val="24"/>
          <w:lang w:val="fr-FR"/>
        </w:rPr>
      </w:pPr>
      <w:r>
        <w:rPr>
          <w:rFonts w:ascii="Calibri" w:hAnsi="Calibri"/>
          <w:b/>
          <w:bCs/>
          <w:color w:val="333333"/>
          <w:sz w:val="24"/>
          <w:lang w:val="fr-FR"/>
        </w:rPr>
        <w:lastRenderedPageBreak/>
        <w:t>Tableau 2 : Répartition des cas par âge/sexe :</w:t>
      </w:r>
    </w:p>
    <w:tbl>
      <w:tblPr>
        <w:tblStyle w:val="LightGrid-Accent3"/>
        <w:tblW w:w="0" w:type="auto"/>
        <w:tblLook w:val="0000" w:firstRow="0" w:lastRow="0" w:firstColumn="0" w:lastColumn="0" w:noHBand="0" w:noVBand="0"/>
      </w:tblPr>
      <w:tblGrid>
        <w:gridCol w:w="1310"/>
        <w:gridCol w:w="1310"/>
        <w:gridCol w:w="1310"/>
        <w:gridCol w:w="1310"/>
        <w:gridCol w:w="1310"/>
        <w:gridCol w:w="1310"/>
        <w:gridCol w:w="1311"/>
      </w:tblGrid>
      <w:tr w:rsidR="00B212FC" w:rsidTr="00B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  <w:vMerge w:val="restart"/>
          </w:tcPr>
          <w:p w:rsidR="007110CC" w:rsidRPr="00EA27C9" w:rsidRDefault="00861DF0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Âge</w:t>
            </w:r>
          </w:p>
        </w:tc>
        <w:tc>
          <w:tcPr>
            <w:tcW w:w="2620" w:type="dxa"/>
            <w:gridSpan w:val="2"/>
          </w:tcPr>
          <w:p w:rsidR="007110CC" w:rsidRPr="00EA27C9" w:rsidRDefault="00861DF0" w:rsidP="0020276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Cas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0" w:type="dxa"/>
            <w:gridSpan w:val="2"/>
          </w:tcPr>
          <w:p w:rsidR="007110CC" w:rsidRPr="00EA27C9" w:rsidRDefault="00861DF0" w:rsidP="00202760">
            <w:pPr>
              <w:spacing w:line="360" w:lineRule="auto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Décès</w:t>
            </w:r>
          </w:p>
        </w:tc>
        <w:tc>
          <w:tcPr>
            <w:tcW w:w="2621" w:type="dxa"/>
            <w:gridSpan w:val="2"/>
          </w:tcPr>
          <w:p w:rsidR="007110CC" w:rsidRPr="00EA27C9" w:rsidRDefault="00861DF0" w:rsidP="0020276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Total</w:t>
            </w:r>
          </w:p>
        </w:tc>
      </w:tr>
      <w:tr w:rsidR="00B212FC" w:rsidTr="00B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  <w:vMerge/>
          </w:tcPr>
          <w:p w:rsidR="007110CC" w:rsidRPr="00EA27C9" w:rsidRDefault="00374B1D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</w:p>
        </w:tc>
        <w:tc>
          <w:tcPr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Hommes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Femmes</w:t>
            </w:r>
          </w:p>
        </w:tc>
        <w:tc>
          <w:tcPr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Hommes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Femmes</w:t>
            </w:r>
          </w:p>
        </w:tc>
        <w:tc>
          <w:tcPr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Cas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1" w:type="dxa"/>
          </w:tcPr>
          <w:p w:rsidR="007110CC" w:rsidRPr="00EA27C9" w:rsidRDefault="00861DF0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Décès</w:t>
            </w:r>
          </w:p>
        </w:tc>
      </w:tr>
      <w:tr w:rsidR="00B212FC" w:rsidTr="00B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&lt; 1 an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6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0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1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0</w:t>
            </w:r>
          </w:p>
        </w:tc>
      </w:tr>
      <w:tr w:rsidR="00B212FC" w:rsidTr="00B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1 à 4 ans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43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33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1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76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1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1</w:t>
            </w:r>
          </w:p>
        </w:tc>
      </w:tr>
      <w:tr w:rsidR="00B212FC" w:rsidTr="00B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5 à 14 ans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54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45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0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99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1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0</w:t>
            </w:r>
          </w:p>
        </w:tc>
      </w:tr>
      <w:tr w:rsidR="00B212FC" w:rsidTr="00B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color w:val="333333"/>
                <w:sz w:val="24"/>
                <w:szCs w:val="24"/>
                <w:lang w:val="fr-FR"/>
              </w:rPr>
              <w:t>&gt;=15 ans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91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3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152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1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fr-FR"/>
              </w:rPr>
              <w:t>12</w:t>
            </w:r>
          </w:p>
        </w:tc>
      </w:tr>
      <w:tr w:rsidR="00B212FC" w:rsidTr="00B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Pr="00EA27C9" w:rsidRDefault="00861DF0" w:rsidP="006F4EA4">
            <w:pPr>
              <w:spacing w:line="360" w:lineRule="auto"/>
              <w:jc w:val="both"/>
              <w:rPr>
                <w:rFonts w:ascii="Calibri" w:hAnsi="Calibri" w:cs="Calibri"/>
                <w:b/>
                <w:color w:val="333333"/>
                <w:sz w:val="24"/>
                <w:szCs w:val="24"/>
              </w:rPr>
            </w:pPr>
            <w:r w:rsidRPr="00EA27C9">
              <w:rPr>
                <w:rFonts w:ascii="Calibri" w:hAnsi="Calibri" w:cs="Calibri"/>
                <w:b/>
                <w:bCs/>
                <w:color w:val="333333"/>
                <w:sz w:val="24"/>
                <w:szCs w:val="24"/>
                <w:lang w:val="fr-FR"/>
              </w:rPr>
              <w:t>Total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fr-FR"/>
              </w:rPr>
              <w:t>163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fr-FR"/>
              </w:rPr>
              <w:t>175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fr-FR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0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fr-FR"/>
              </w:rPr>
              <w:t>4</w:t>
            </w:r>
          </w:p>
        </w:tc>
        <w:tc>
          <w:tcPr>
            <w:tcW w:w="1310" w:type="dxa"/>
          </w:tcPr>
          <w:p w:rsidR="007110CC" w:rsidRDefault="00861DF0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fr-FR"/>
              </w:rPr>
              <w:t>338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11" w:type="dxa"/>
          </w:tcPr>
          <w:p w:rsidR="007110CC" w:rsidRDefault="00861DF0" w:rsidP="006F4EA4">
            <w:pPr>
              <w:spacing w:line="360" w:lineRule="auto"/>
              <w:jc w:val="both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fr-FR"/>
              </w:rPr>
              <w:t>13</w:t>
            </w:r>
          </w:p>
        </w:tc>
      </w:tr>
    </w:tbl>
    <w:p w:rsidR="0080045B" w:rsidRDefault="00374B1D" w:rsidP="006F4EA4">
      <w:pPr>
        <w:spacing w:line="360" w:lineRule="auto"/>
        <w:jc w:val="both"/>
        <w:rPr>
          <w:noProof/>
        </w:rPr>
      </w:pPr>
    </w:p>
    <w:p w:rsidR="0080045B" w:rsidRDefault="00374B1D" w:rsidP="006F4EA4">
      <w:pPr>
        <w:spacing w:line="360" w:lineRule="auto"/>
        <w:jc w:val="both"/>
        <w:rPr>
          <w:noProof/>
        </w:rPr>
      </w:pPr>
    </w:p>
    <w:p w:rsidR="00076548" w:rsidRPr="00076548" w:rsidRDefault="00861DF0" w:rsidP="006F4EA4">
      <w:pPr>
        <w:pStyle w:val="NoSpacing"/>
        <w:spacing w:line="360" w:lineRule="auto"/>
        <w:jc w:val="both"/>
        <w:rPr>
          <w:b/>
          <w:sz w:val="24"/>
          <w:szCs w:val="24"/>
        </w:rPr>
      </w:pPr>
      <w:r w:rsidRPr="00076548">
        <w:rPr>
          <w:b/>
          <w:bCs/>
          <w:sz w:val="24"/>
          <w:szCs w:val="24"/>
          <w:lang w:val="fr-FR"/>
        </w:rPr>
        <w:t>Investigation de laboratoire :</w:t>
      </w:r>
    </w:p>
    <w:p w:rsidR="00FA1BDB" w:rsidRPr="00374B1D" w:rsidRDefault="00861DF0" w:rsidP="006F4EA4">
      <w:pPr>
        <w:spacing w:line="360" w:lineRule="auto"/>
        <w:jc w:val="both"/>
        <w:rPr>
          <w:rFonts w:cstheme="minorHAnsi"/>
          <w:color w:val="333333"/>
          <w:sz w:val="24"/>
          <w:szCs w:val="24"/>
          <w:lang w:val="fr-FR"/>
        </w:rPr>
      </w:pPr>
      <w:r w:rsidRPr="00452ADB">
        <w:rPr>
          <w:rFonts w:cstheme="minorHAnsi"/>
          <w:color w:val="000000" w:themeColor="text1"/>
          <w:sz w:val="24"/>
          <w:szCs w:val="24"/>
          <w:lang w:val="fr-FR"/>
        </w:rPr>
        <w:t>Un total de 14 échantillons a été analysé à l'aide de tests de diagnostic rapide : six se sont révélés positifs au sérotype du choléra 0139.</w:t>
      </w:r>
      <w:r w:rsidR="00690941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Pr="00452ADB">
        <w:rPr>
          <w:rFonts w:cstheme="minorHAnsi"/>
          <w:color w:val="000000" w:themeColor="text1"/>
          <w:sz w:val="24"/>
          <w:szCs w:val="24"/>
          <w:lang w:val="fr-FR"/>
        </w:rPr>
        <w:t>Les 14 échantillons ont été expédiés au laboratoire à des fins d'étude microscopique et de culture. Un échantillon était positif au choléra</w:t>
      </w:r>
      <w:r w:rsidRPr="00452ADB">
        <w:rPr>
          <w:rFonts w:cstheme="minorHAnsi"/>
          <w:color w:val="333333"/>
          <w:sz w:val="24"/>
          <w:szCs w:val="24"/>
          <w:lang w:val="fr-FR"/>
        </w:rPr>
        <w:t xml:space="preserve">. </w:t>
      </w:r>
    </w:p>
    <w:p w:rsidR="006F4EA4" w:rsidRPr="00374B1D" w:rsidRDefault="00374B1D" w:rsidP="006F4EA4">
      <w:pPr>
        <w:spacing w:line="360" w:lineRule="auto"/>
        <w:jc w:val="both"/>
        <w:rPr>
          <w:rFonts w:cstheme="minorHAnsi"/>
          <w:color w:val="333333"/>
          <w:sz w:val="24"/>
          <w:szCs w:val="24"/>
          <w:lang w:val="fr-FR"/>
        </w:rPr>
      </w:pPr>
    </w:p>
    <w:p w:rsidR="00FA1BDB" w:rsidRPr="00374B1D" w:rsidRDefault="00861DF0" w:rsidP="006F4EA4">
      <w:pPr>
        <w:pStyle w:val="NoSpacing"/>
        <w:spacing w:line="360" w:lineRule="auto"/>
        <w:jc w:val="both"/>
        <w:rPr>
          <w:b/>
          <w:sz w:val="24"/>
          <w:szCs w:val="24"/>
          <w:lang w:val="fr-FR"/>
        </w:rPr>
      </w:pPr>
      <w:r w:rsidRPr="006F4EA4">
        <w:rPr>
          <w:b/>
          <w:bCs/>
          <w:sz w:val="24"/>
          <w:szCs w:val="24"/>
          <w:lang w:val="fr-FR"/>
        </w:rPr>
        <w:t>Graphique 1 : Répartition des cas par site</w:t>
      </w:r>
    </w:p>
    <w:p w:rsidR="00A856CA" w:rsidRPr="00202760" w:rsidRDefault="00861DF0" w:rsidP="006F4EA4">
      <w:pPr>
        <w:spacing w:line="360" w:lineRule="auto"/>
        <w:jc w:val="both"/>
        <w:rPr>
          <w:rFonts w:cstheme="minorHAnsi"/>
          <w:b/>
          <w:color w:val="333333"/>
          <w:sz w:val="24"/>
          <w:szCs w:val="24"/>
          <w:lang w:val="es-ES"/>
        </w:rPr>
        <w:sectPr w:rsidR="00A856CA" w:rsidRPr="00202760" w:rsidSect="00A856CA">
          <w:headerReference w:type="default" r:id="rId8"/>
          <w:footerReference w:type="default" r:id="rId9"/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476875" cy="2747645"/>
            <wp:effectExtent l="0" t="0" r="9525" b="1460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690941">
        <w:rPr>
          <w:rFonts w:cstheme="minorHAnsi"/>
          <w:color w:val="333333"/>
          <w:sz w:val="24"/>
          <w:szCs w:val="24"/>
          <w:lang w:val="fr-FR"/>
        </w:rPr>
        <w:t xml:space="preserve"> </w:t>
      </w:r>
    </w:p>
    <w:p w:rsidR="006F4EA4" w:rsidRPr="00202760" w:rsidRDefault="00374B1D" w:rsidP="006F4EA4">
      <w:pPr>
        <w:spacing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8D54D1" w:rsidRPr="00202760" w:rsidRDefault="00861DF0" w:rsidP="006F4EA4">
      <w:pPr>
        <w:spacing w:line="360" w:lineRule="auto"/>
        <w:jc w:val="both"/>
        <w:rPr>
          <w:noProof/>
          <w:lang w:val="es-ES" w:eastAsia="en-US"/>
        </w:rPr>
      </w:pPr>
      <w:r w:rsidRPr="00076548">
        <w:rPr>
          <w:rFonts w:ascii="Times New Roman" w:hAnsi="Times New Roman"/>
          <w:b/>
          <w:bCs/>
          <w:sz w:val="24"/>
          <w:szCs w:val="24"/>
          <w:lang w:val="fr-FR"/>
        </w:rPr>
        <w:lastRenderedPageBreak/>
        <w:t>Graphique 2:</w:t>
      </w:r>
      <w:r w:rsidRPr="00076548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076548">
        <w:rPr>
          <w:rFonts w:ascii="Times New Roman" w:hAnsi="Times New Roman"/>
          <w:b/>
          <w:bCs/>
          <w:sz w:val="24"/>
          <w:szCs w:val="24"/>
          <w:lang w:val="fr-FR"/>
        </w:rPr>
        <w:t>courbe épidémiologique</w:t>
      </w:r>
      <w:r w:rsidRPr="00076548">
        <w:rPr>
          <w:noProof/>
          <w:lang w:val="fr-FR" w:eastAsia="en-US"/>
        </w:rPr>
        <w:t xml:space="preserve"> </w:t>
      </w:r>
    </w:p>
    <w:p w:rsidR="00C43B65" w:rsidRDefault="00861DF0" w:rsidP="006F4EA4">
      <w:pPr>
        <w:spacing w:line="360" w:lineRule="auto"/>
        <w:jc w:val="both"/>
        <w:rPr>
          <w:b/>
          <w:noProof/>
          <w:lang w:val="en-US"/>
        </w:rPr>
      </w:pPr>
      <w:r>
        <w:rPr>
          <w:noProof/>
        </w:rPr>
        <w:drawing>
          <wp:inline distT="0" distB="0" distL="0" distR="0">
            <wp:extent cx="5731510" cy="2701900"/>
            <wp:effectExtent l="0" t="0" r="21590" b="2286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b/>
          <w:bCs/>
          <w:noProof/>
          <w:lang w:val="fr-FR"/>
        </w:rPr>
        <w:t xml:space="preserve"> </w:t>
      </w:r>
    </w:p>
    <w:p w:rsidR="00534B25" w:rsidRPr="006F4EA4" w:rsidRDefault="00690941" w:rsidP="006F4EA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  <w:noProof/>
          <w:lang w:val="fr-FR" w:eastAsia="en-US"/>
        </w:rPr>
        <w:t xml:space="preserve"> </w:t>
      </w:r>
    </w:p>
    <w:p w:rsidR="00076548" w:rsidRPr="00261C20" w:rsidRDefault="00690941" w:rsidP="006F4EA4">
      <w:pPr>
        <w:spacing w:line="360" w:lineRule="auto"/>
        <w:jc w:val="both"/>
        <w:rPr>
          <w:b/>
          <w:noProof/>
        </w:rPr>
      </w:pPr>
      <w:r>
        <w:rPr>
          <w:b/>
          <w:bCs/>
          <w:noProof/>
          <w:lang w:val="fr-FR"/>
        </w:rPr>
        <w:t xml:space="preserve"> </w:t>
      </w:r>
      <w:r w:rsidR="00861DF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268605</wp:posOffset>
                </wp:positionV>
                <wp:extent cx="4727575" cy="32639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757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72798" w:rsidRPr="00E03A4B" w:rsidRDefault="00861DF0" w:rsidP="002B07FC">
                            <w:pPr>
                              <w:widowControl w:val="0"/>
                              <w:rPr>
                                <w:rFonts w:ascii="Gill Sans MT" w:hAnsi="Gill Sans 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hAnsi="Gill Sans MT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Activités de riposte</w:t>
                            </w:r>
                          </w:p>
                          <w:p w:rsidR="00B72798" w:rsidRPr="002B07FC" w:rsidRDefault="00374B1D" w:rsidP="002B07FC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6" o:spid="_x0000_s1028" type="#_x0000_t202" style="position:absolute;left:0;text-align:left;margin-left:-20.5pt;margin-top:21.15pt;width:372.25pt;height:25.7pt;z-index:251662336;visibility:visible;mso-wrap-style:square;mso-wrap-distance-left:2.88pt;mso-wrap-distance-top:2.88pt;mso-wrap-distance-right:2.88pt;mso-wrap-distance-bottom:2.88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" filled="f" stroked="f" strokecolor="black [0]" insetpen="t">
                <v:textbox inset="2.88pt,2.88pt,2.88pt,2.88pt">
                  <w:txbxContent>
                    <w:p w:rsidR="00B72798" w:rsidRPr="00E03A4B" w:rsidRDefault="00861DF0" w:rsidP="002B07FC">
                      <w:pPr>
                        <w:widowControl w:val="0"/>
                        <w:rPr>
                          <w:rFonts w:ascii="Gill Sans MT" w:hAnsi="Gill Sans MT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Gill Sans MT" w:hAnsi="Gill Sans MT"/>
                          <w:b/>
                          <w:bCs/>
                          <w:sz w:val="24"/>
                          <w:szCs w:val="24"/>
                          <w:lang w:val="fr-FR"/>
                        </w:rPr>
                        <w:t>Activités de riposte</w:t>
                      </w:r>
                    </w:p>
                    <w:p w:rsidR="00B72798" w:rsidRPr="002B07FC" w:rsidRDefault="00374B1D" w:rsidP="002B07FC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6548" w:rsidRPr="00076548" w:rsidRDefault="00374B1D" w:rsidP="006F4EA4">
      <w:pPr>
        <w:spacing w:line="360" w:lineRule="auto"/>
        <w:jc w:val="both"/>
        <w:rPr>
          <w:noProof/>
        </w:rPr>
      </w:pPr>
    </w:p>
    <w:p w:rsidR="00261C20" w:rsidRPr="00560863" w:rsidRDefault="00861DF0" w:rsidP="006F4EA4">
      <w:pPr>
        <w:spacing w:after="0" w:line="360" w:lineRule="auto"/>
        <w:jc w:val="both"/>
        <w:rPr>
          <w:rFonts w:cstheme="minorHAnsi"/>
          <w:b/>
          <w:color w:val="000000" w:themeColor="text1"/>
          <w:sz w:val="24"/>
          <w:szCs w:val="24"/>
          <w:lang w:val="fr-FR"/>
        </w:rPr>
      </w:pPr>
      <w:r w:rsidRPr="00261C20">
        <w:rPr>
          <w:rFonts w:cstheme="minorHAnsi"/>
          <w:b/>
          <w:bCs/>
          <w:color w:val="000000" w:themeColor="text1"/>
          <w:sz w:val="24"/>
          <w:szCs w:val="24"/>
          <w:lang w:val="fr-FR"/>
        </w:rPr>
        <w:t>Santé</w:t>
      </w:r>
    </w:p>
    <w:p w:rsidR="00935E21" w:rsidRPr="00560863" w:rsidRDefault="00861DF0" w:rsidP="006F4EA4">
      <w:p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fr-FR"/>
        </w:rPr>
      </w:pPr>
      <w:r w:rsidRPr="00960902">
        <w:rPr>
          <w:rFonts w:cstheme="minorHAnsi"/>
          <w:b/>
          <w:bCs/>
          <w:color w:val="000000" w:themeColor="text1"/>
          <w:sz w:val="24"/>
          <w:szCs w:val="24"/>
          <w:lang w:val="fr-FR"/>
        </w:rPr>
        <w:t>Activités dans les camps touchés</w:t>
      </w:r>
    </w:p>
    <w:p w:rsidR="00076548" w:rsidRPr="00560863" w:rsidRDefault="00861DF0" w:rsidP="006F4EA4">
      <w:pPr>
        <w:numPr>
          <w:ilvl w:val="0"/>
          <w:numId w:val="2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fr-FR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Surveillance active incluant une recherche des cas maison par maison/tente par tente</w:t>
      </w:r>
    </w:p>
    <w:p w:rsidR="00A05FA7" w:rsidRPr="00452ADB" w:rsidRDefault="00861DF0" w:rsidP="006F4EA4">
      <w:pPr>
        <w:numPr>
          <w:ilvl w:val="0"/>
          <w:numId w:val="2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Réunion de coordination</w:t>
      </w:r>
    </w:p>
    <w:p w:rsidR="00076548" w:rsidRPr="00452ADB" w:rsidRDefault="00560863" w:rsidP="006F4EA4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Gestion</w:t>
      </w:r>
      <w:r w:rsidR="00861DF0">
        <w:rPr>
          <w:rFonts w:cstheme="minorHAnsi"/>
          <w:color w:val="000000" w:themeColor="text1"/>
          <w:sz w:val="24"/>
          <w:szCs w:val="24"/>
          <w:lang w:val="fr-FR"/>
        </w:rPr>
        <w:t xml:space="preserve"> des cas</w:t>
      </w:r>
    </w:p>
    <w:p w:rsidR="00076548" w:rsidRDefault="00861DF0" w:rsidP="006F4EA4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Préparation des fournitures médicales</w:t>
      </w:r>
    </w:p>
    <w:p w:rsidR="00D50612" w:rsidRPr="00560863" w:rsidRDefault="00861DF0" w:rsidP="006F4EA4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fr-FR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Préparation des équipements de prévention et de lutte contre l</w:t>
      </w:r>
      <w:r w:rsidR="00560863">
        <w:rPr>
          <w:rFonts w:cstheme="minorHAnsi"/>
          <w:color w:val="000000" w:themeColor="text1"/>
          <w:sz w:val="24"/>
          <w:szCs w:val="24"/>
          <w:lang w:val="fr-FR"/>
        </w:rPr>
        <w:t xml:space="preserve">es </w:t>
      </w:r>
      <w:r>
        <w:rPr>
          <w:rFonts w:cstheme="minorHAnsi"/>
          <w:color w:val="000000" w:themeColor="text1"/>
          <w:sz w:val="24"/>
          <w:szCs w:val="24"/>
          <w:lang w:val="fr-FR"/>
        </w:rPr>
        <w:t>infection</w:t>
      </w:r>
      <w:r w:rsidR="00560863">
        <w:rPr>
          <w:rFonts w:cstheme="minorHAnsi"/>
          <w:color w:val="000000" w:themeColor="text1"/>
          <w:sz w:val="24"/>
          <w:szCs w:val="24"/>
          <w:lang w:val="fr-FR"/>
        </w:rPr>
        <w:t>s</w:t>
      </w:r>
      <w:r>
        <w:rPr>
          <w:rFonts w:cstheme="minorHAnsi"/>
          <w:color w:val="000000" w:themeColor="text1"/>
          <w:sz w:val="24"/>
          <w:szCs w:val="24"/>
          <w:lang w:val="fr-FR"/>
        </w:rPr>
        <w:t xml:space="preserve"> ainsi que des trousses médicales d'urgence</w:t>
      </w:r>
    </w:p>
    <w:p w:rsidR="0090228E" w:rsidRDefault="00861DF0" w:rsidP="006F4EA4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Éducation sanitaire</w:t>
      </w:r>
    </w:p>
    <w:p w:rsidR="0090228E" w:rsidRDefault="00861DF0" w:rsidP="006F4EA4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Sensibilisation des cliniciens</w:t>
      </w:r>
    </w:p>
    <w:p w:rsidR="0090228E" w:rsidRPr="00560863" w:rsidRDefault="00861DF0" w:rsidP="006F4EA4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fr-FR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Prévention et lutte contre l</w:t>
      </w:r>
      <w:r w:rsidR="00560863">
        <w:rPr>
          <w:rFonts w:cstheme="minorHAnsi"/>
          <w:color w:val="000000" w:themeColor="text1"/>
          <w:sz w:val="24"/>
          <w:szCs w:val="24"/>
          <w:lang w:val="fr-FR"/>
        </w:rPr>
        <w:t xml:space="preserve">es </w:t>
      </w:r>
      <w:r>
        <w:rPr>
          <w:rFonts w:cstheme="minorHAnsi"/>
          <w:color w:val="000000" w:themeColor="text1"/>
          <w:sz w:val="24"/>
          <w:szCs w:val="24"/>
          <w:lang w:val="fr-FR"/>
        </w:rPr>
        <w:t>infection</w:t>
      </w:r>
      <w:r w:rsidR="00560863">
        <w:rPr>
          <w:rFonts w:cstheme="minorHAnsi"/>
          <w:color w:val="000000" w:themeColor="text1"/>
          <w:sz w:val="24"/>
          <w:szCs w:val="24"/>
          <w:lang w:val="fr-FR"/>
        </w:rPr>
        <w:t>s</w:t>
      </w:r>
    </w:p>
    <w:p w:rsidR="0090228E" w:rsidRPr="00560863" w:rsidRDefault="00374B1D" w:rsidP="006F4EA4">
      <w:p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fr-FR"/>
        </w:rPr>
      </w:pPr>
    </w:p>
    <w:p w:rsidR="00935E21" w:rsidRPr="00374B1D" w:rsidRDefault="00861DF0" w:rsidP="006F4EA4">
      <w:pPr>
        <w:spacing w:after="0" w:line="360" w:lineRule="auto"/>
        <w:jc w:val="both"/>
        <w:rPr>
          <w:rFonts w:cstheme="minorHAnsi"/>
          <w:b/>
          <w:color w:val="000000" w:themeColor="text1"/>
          <w:sz w:val="24"/>
          <w:szCs w:val="24"/>
          <w:lang w:val="fr-FR"/>
        </w:rPr>
      </w:pPr>
      <w:r w:rsidRPr="00960902">
        <w:rPr>
          <w:rFonts w:cstheme="minorHAnsi"/>
          <w:b/>
          <w:bCs/>
          <w:color w:val="000000" w:themeColor="text1"/>
          <w:sz w:val="24"/>
          <w:szCs w:val="24"/>
          <w:lang w:val="fr-FR"/>
        </w:rPr>
        <w:t>Activités dans les autres camps:</w:t>
      </w:r>
    </w:p>
    <w:p w:rsidR="00935E21" w:rsidRDefault="00861DF0" w:rsidP="006F4EA4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935E21">
        <w:rPr>
          <w:rFonts w:cstheme="minorHAnsi"/>
          <w:color w:val="000000" w:themeColor="text1"/>
          <w:sz w:val="24"/>
          <w:szCs w:val="24"/>
          <w:lang w:val="fr-FR"/>
        </w:rPr>
        <w:lastRenderedPageBreak/>
        <w:t>Surveillance active ; recherche des cas</w:t>
      </w:r>
    </w:p>
    <w:p w:rsidR="00935E21" w:rsidRDefault="00861DF0" w:rsidP="006F4EA4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Éducation sanitaire</w:t>
      </w:r>
    </w:p>
    <w:p w:rsidR="00E40916" w:rsidRPr="00560863" w:rsidRDefault="00861DF0" w:rsidP="006F4EA4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fr-FR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Sensibilisation des agents de santé dans les cliniques des camps</w:t>
      </w:r>
    </w:p>
    <w:p w:rsidR="00D50612" w:rsidRPr="00374B1D" w:rsidRDefault="00861DF0" w:rsidP="006F4EA4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fr-FR"/>
        </w:rPr>
      </w:pPr>
      <w:r>
        <w:rPr>
          <w:rFonts w:cstheme="minorHAnsi"/>
          <w:color w:val="000000" w:themeColor="text1"/>
          <w:sz w:val="24"/>
          <w:szCs w:val="24"/>
          <w:lang w:val="fr-FR"/>
        </w:rPr>
        <w:t>Sensibilisation des responsables de la surveillance</w:t>
      </w:r>
    </w:p>
    <w:p w:rsidR="0090228E" w:rsidRPr="00374B1D" w:rsidRDefault="00374B1D" w:rsidP="006F4EA4">
      <w:p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fr-FR"/>
        </w:rPr>
      </w:pPr>
    </w:p>
    <w:p w:rsidR="00261C20" w:rsidRPr="00560863" w:rsidRDefault="00861DF0" w:rsidP="006F4EA4">
      <w:pPr>
        <w:spacing w:after="0" w:line="360" w:lineRule="auto"/>
        <w:jc w:val="both"/>
        <w:rPr>
          <w:rFonts w:cstheme="minorHAnsi"/>
          <w:b/>
          <w:color w:val="000000" w:themeColor="text1"/>
          <w:sz w:val="24"/>
          <w:szCs w:val="24"/>
          <w:lang w:val="fr-FR"/>
        </w:rPr>
      </w:pPr>
      <w:r w:rsidRPr="00261C20">
        <w:rPr>
          <w:rFonts w:cstheme="minorHAnsi"/>
          <w:b/>
          <w:bCs/>
          <w:color w:val="000000" w:themeColor="text1"/>
          <w:sz w:val="24"/>
          <w:szCs w:val="24"/>
          <w:lang w:val="fr-FR"/>
        </w:rPr>
        <w:t>ASSAINISSEMENT</w:t>
      </w:r>
    </w:p>
    <w:p w:rsidR="00534B25" w:rsidRPr="00560863" w:rsidRDefault="00861DF0" w:rsidP="006F4EA4">
      <w:pPr>
        <w:spacing w:after="0" w:line="360" w:lineRule="auto"/>
        <w:jc w:val="both"/>
        <w:rPr>
          <w:rFonts w:cs="Arial"/>
          <w:b/>
          <w:sz w:val="24"/>
          <w:szCs w:val="24"/>
          <w:lang w:val="fr-FR"/>
        </w:rPr>
      </w:pPr>
      <w:r w:rsidRPr="00534B25">
        <w:rPr>
          <w:rFonts w:cs="Arial"/>
          <w:b/>
          <w:bCs/>
          <w:sz w:val="24"/>
          <w:szCs w:val="24"/>
          <w:lang w:val="fr-FR"/>
        </w:rPr>
        <w:t>Activités mises en œuvre dans les camps de Goni Kachallari, Sanda Kyarimi et Farm Centre</w:t>
      </w:r>
    </w:p>
    <w:p w:rsidR="00534B25" w:rsidRPr="00534B25" w:rsidRDefault="00861DF0" w:rsidP="006F4EA4">
      <w:pPr>
        <w:pStyle w:val="ListParagraph"/>
        <w:numPr>
          <w:ilvl w:val="0"/>
          <w:numId w:val="28"/>
        </w:numPr>
        <w:spacing w:line="360" w:lineRule="auto"/>
        <w:jc w:val="both"/>
        <w:rPr>
          <w:rFonts w:cs="Arial"/>
          <w:sz w:val="24"/>
          <w:szCs w:val="24"/>
        </w:rPr>
      </w:pPr>
      <w:r w:rsidRPr="00534B25">
        <w:rPr>
          <w:rFonts w:cs="Arial"/>
          <w:sz w:val="24"/>
          <w:szCs w:val="24"/>
          <w:lang w:val="fr-FR"/>
        </w:rPr>
        <w:t xml:space="preserve">Chloration des sources d'eau </w:t>
      </w:r>
    </w:p>
    <w:p w:rsidR="00534B25" w:rsidRPr="00374B1D" w:rsidRDefault="00861DF0" w:rsidP="006F4EA4">
      <w:pPr>
        <w:pStyle w:val="ListParagraph"/>
        <w:numPr>
          <w:ilvl w:val="0"/>
          <w:numId w:val="28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>Éducation en matière de bonnes pratiques d'hygiène pour les déplacés internes</w:t>
      </w:r>
    </w:p>
    <w:p w:rsidR="00534B25" w:rsidRPr="00560863" w:rsidRDefault="00861DF0" w:rsidP="006F4EA4">
      <w:pPr>
        <w:pStyle w:val="ListParagraph"/>
        <w:numPr>
          <w:ilvl w:val="0"/>
          <w:numId w:val="28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>Désinfection des toilettes et de l'environnement du camp</w:t>
      </w:r>
    </w:p>
    <w:p w:rsidR="00534B25" w:rsidRPr="00560863" w:rsidRDefault="00861DF0" w:rsidP="006F4EA4">
      <w:pPr>
        <w:pStyle w:val="ListParagraph"/>
        <w:numPr>
          <w:ilvl w:val="0"/>
          <w:numId w:val="28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 xml:space="preserve">Acheminement d'eau à Goni Kachallari par camion-citerne </w:t>
      </w:r>
    </w:p>
    <w:p w:rsidR="00534B25" w:rsidRPr="00560863" w:rsidRDefault="00861DF0" w:rsidP="006F4EA4">
      <w:pPr>
        <w:pStyle w:val="ListParagraph"/>
        <w:numPr>
          <w:ilvl w:val="0"/>
          <w:numId w:val="28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 xml:space="preserve">Raccordement du camp de Goni Kachallari aux ouvrages d'adduction d'eau municipaux via le réservoir aérien situé à proximité du camp en cours </w:t>
      </w:r>
    </w:p>
    <w:p w:rsidR="00534B25" w:rsidRPr="00560863" w:rsidRDefault="00861DF0" w:rsidP="006F4EA4">
      <w:pPr>
        <w:pStyle w:val="ListParagraph"/>
        <w:numPr>
          <w:ilvl w:val="0"/>
          <w:numId w:val="28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 xml:space="preserve">Distribution de trousses d'hygiène/de dignité dans le camp de Farm Center </w:t>
      </w:r>
    </w:p>
    <w:p w:rsidR="00534B25" w:rsidRPr="00560863" w:rsidRDefault="00861DF0" w:rsidP="006F4EA4">
      <w:pPr>
        <w:pStyle w:val="ListParagraph"/>
        <w:numPr>
          <w:ilvl w:val="0"/>
          <w:numId w:val="28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 xml:space="preserve">Désinfection générale et collecte des déchets solides dans le camp de Sanda Kyarimi </w:t>
      </w:r>
    </w:p>
    <w:p w:rsidR="00534B25" w:rsidRPr="00202760" w:rsidRDefault="00861DF0" w:rsidP="006F4EA4">
      <w:pPr>
        <w:spacing w:after="0" w:line="360" w:lineRule="auto"/>
        <w:jc w:val="both"/>
        <w:rPr>
          <w:rFonts w:cs="Arial"/>
          <w:b/>
          <w:sz w:val="24"/>
          <w:szCs w:val="24"/>
          <w:lang w:val="es-ES"/>
        </w:rPr>
      </w:pPr>
      <w:r w:rsidRPr="00534B25">
        <w:rPr>
          <w:rFonts w:cs="Arial"/>
          <w:b/>
          <w:bCs/>
          <w:sz w:val="24"/>
          <w:szCs w:val="24"/>
          <w:lang w:val="fr-FR"/>
        </w:rPr>
        <w:t xml:space="preserve">Activités dans les autres camps </w:t>
      </w:r>
    </w:p>
    <w:p w:rsidR="00534B25" w:rsidRPr="00534B25" w:rsidRDefault="00861DF0" w:rsidP="006F4EA4">
      <w:pPr>
        <w:pStyle w:val="ListParagraph"/>
        <w:numPr>
          <w:ilvl w:val="0"/>
          <w:numId w:val="30"/>
        </w:numPr>
        <w:spacing w:line="360" w:lineRule="auto"/>
        <w:jc w:val="both"/>
        <w:rPr>
          <w:rFonts w:cs="Arial"/>
          <w:sz w:val="24"/>
          <w:szCs w:val="24"/>
        </w:rPr>
      </w:pPr>
      <w:r w:rsidRPr="00534B25">
        <w:rPr>
          <w:rFonts w:cs="Arial"/>
          <w:sz w:val="24"/>
          <w:szCs w:val="24"/>
          <w:lang w:val="fr-FR"/>
        </w:rPr>
        <w:t>Chloration des sources d'eau</w:t>
      </w:r>
    </w:p>
    <w:p w:rsidR="00534B25" w:rsidRPr="00560863" w:rsidRDefault="00861DF0" w:rsidP="006F4EA4">
      <w:pPr>
        <w:pStyle w:val="ListParagraph"/>
        <w:numPr>
          <w:ilvl w:val="0"/>
          <w:numId w:val="30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>Désinfection des</w:t>
      </w:r>
      <w:r w:rsidR="00690941">
        <w:rPr>
          <w:rFonts w:cs="Arial"/>
          <w:sz w:val="24"/>
          <w:szCs w:val="24"/>
          <w:lang w:val="fr-FR"/>
        </w:rPr>
        <w:t xml:space="preserve"> </w:t>
      </w:r>
      <w:r w:rsidRPr="00534B25">
        <w:rPr>
          <w:rFonts w:cs="Arial"/>
          <w:sz w:val="24"/>
          <w:szCs w:val="24"/>
          <w:lang w:val="fr-FR"/>
        </w:rPr>
        <w:t>camps de Bakassi et de Teachers Village</w:t>
      </w:r>
    </w:p>
    <w:p w:rsidR="00534B25" w:rsidRPr="00374B1D" w:rsidRDefault="00861DF0" w:rsidP="006F4EA4">
      <w:pPr>
        <w:pStyle w:val="ListParagraph"/>
        <w:numPr>
          <w:ilvl w:val="0"/>
          <w:numId w:val="30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>Activités de forage en cours dans les camps de Dalori et de Teachers Village.</w:t>
      </w:r>
    </w:p>
    <w:p w:rsidR="00534B25" w:rsidRPr="00560863" w:rsidRDefault="00861DF0" w:rsidP="0047071A">
      <w:pPr>
        <w:pStyle w:val="ListParagraph"/>
        <w:numPr>
          <w:ilvl w:val="0"/>
          <w:numId w:val="30"/>
        </w:numPr>
        <w:spacing w:line="360" w:lineRule="auto"/>
        <w:jc w:val="both"/>
        <w:rPr>
          <w:rFonts w:cs="Arial"/>
          <w:spacing w:val="-6"/>
          <w:sz w:val="24"/>
          <w:szCs w:val="24"/>
          <w:lang w:val="fr-FR"/>
        </w:rPr>
      </w:pPr>
      <w:r w:rsidRPr="0047071A">
        <w:rPr>
          <w:rFonts w:cs="Arial"/>
          <w:spacing w:val="-6"/>
          <w:sz w:val="24"/>
          <w:szCs w:val="24"/>
          <w:lang w:val="fr-FR"/>
        </w:rPr>
        <w:t xml:space="preserve">Sentinelles et superviseurs environnementaux informant de la situation d'assainissement dans les camps de Dalori et de NYSC </w:t>
      </w:r>
    </w:p>
    <w:p w:rsidR="00534B25" w:rsidRPr="00560863" w:rsidRDefault="00861DF0" w:rsidP="006F4EA4">
      <w:pPr>
        <w:pStyle w:val="ListParagraph"/>
        <w:numPr>
          <w:ilvl w:val="0"/>
          <w:numId w:val="29"/>
        </w:numPr>
        <w:spacing w:line="360" w:lineRule="auto"/>
        <w:ind w:left="720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>Désinfection des toilettes, mise en place de 12 poubelles en plastique, collecte des déchets solides et assainissement de l'eau stagnante dans le camp NYSC</w:t>
      </w:r>
    </w:p>
    <w:p w:rsidR="00534B25" w:rsidRPr="00534B25" w:rsidRDefault="00861DF0" w:rsidP="006F4EA4">
      <w:pPr>
        <w:pStyle w:val="ListParagraph"/>
        <w:numPr>
          <w:ilvl w:val="0"/>
          <w:numId w:val="29"/>
        </w:numPr>
        <w:spacing w:line="360" w:lineRule="auto"/>
        <w:ind w:left="720"/>
        <w:jc w:val="both"/>
        <w:rPr>
          <w:rFonts w:cs="Arial"/>
          <w:sz w:val="24"/>
          <w:szCs w:val="24"/>
        </w:rPr>
      </w:pPr>
      <w:r w:rsidRPr="00534B25">
        <w:rPr>
          <w:rFonts w:cs="Arial"/>
          <w:sz w:val="24"/>
          <w:szCs w:val="24"/>
          <w:lang w:val="fr-FR"/>
        </w:rPr>
        <w:t>Évacuation des déchets solides dans les camps Arabic Teachers’ College (ATC), Government College et Women Teachers’ College (WTC)</w:t>
      </w:r>
    </w:p>
    <w:p w:rsidR="00534B25" w:rsidRPr="00560863" w:rsidRDefault="00861DF0" w:rsidP="006F4EA4">
      <w:pPr>
        <w:pStyle w:val="ListParagraph"/>
        <w:numPr>
          <w:ilvl w:val="0"/>
          <w:numId w:val="30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 xml:space="preserve">Travaux de remblayage en cours dans le camp NYSC </w:t>
      </w:r>
    </w:p>
    <w:p w:rsidR="00534B25" w:rsidRPr="00560863" w:rsidRDefault="00374B1D" w:rsidP="006F4EA4">
      <w:pPr>
        <w:spacing w:after="0" w:line="360" w:lineRule="auto"/>
        <w:jc w:val="both"/>
        <w:rPr>
          <w:rFonts w:cstheme="minorHAnsi"/>
          <w:b/>
          <w:color w:val="000000" w:themeColor="text1"/>
          <w:sz w:val="24"/>
          <w:szCs w:val="24"/>
          <w:lang w:val="fr-FR"/>
        </w:rPr>
      </w:pPr>
    </w:p>
    <w:p w:rsidR="006F4EA4" w:rsidRPr="002B6E67" w:rsidRDefault="00861DF0" w:rsidP="002B6E67">
      <w:pPr>
        <w:spacing w:line="360" w:lineRule="auto"/>
        <w:jc w:val="both"/>
        <w:rPr>
          <w:b/>
          <w:sz w:val="24"/>
          <w:szCs w:val="24"/>
        </w:rPr>
      </w:pPr>
      <w:r w:rsidRPr="00261C20">
        <w:rPr>
          <w:b/>
          <w:bCs/>
          <w:sz w:val="24"/>
          <w:szCs w:val="24"/>
          <w:lang w:val="fr-FR"/>
        </w:rPr>
        <w:t>Défis</w:t>
      </w:r>
    </w:p>
    <w:p w:rsidR="00A05FA7" w:rsidRPr="00374B1D" w:rsidRDefault="00861DF0" w:rsidP="006F4EA4">
      <w:pPr>
        <w:pStyle w:val="ListParagraph"/>
        <w:numPr>
          <w:ilvl w:val="0"/>
          <w:numId w:val="22"/>
        </w:numPr>
        <w:spacing w:line="36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Endiguement de la flambée au sein de la communauté</w:t>
      </w:r>
    </w:p>
    <w:p w:rsidR="00A05FA7" w:rsidRPr="00560863" w:rsidRDefault="00861DF0" w:rsidP="006F4EA4">
      <w:pPr>
        <w:pStyle w:val="ListParagraph"/>
        <w:numPr>
          <w:ilvl w:val="0"/>
          <w:numId w:val="22"/>
        </w:numPr>
        <w:spacing w:line="36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 xml:space="preserve">Reconnaissance non officielle du camp de Farm Center entraînant la libre circulation des déplacés internes </w:t>
      </w:r>
    </w:p>
    <w:p w:rsidR="005467D0" w:rsidRPr="00560863" w:rsidRDefault="00861DF0" w:rsidP="006F4EA4">
      <w:pPr>
        <w:pStyle w:val="ListParagraph"/>
        <w:numPr>
          <w:ilvl w:val="0"/>
          <w:numId w:val="22"/>
        </w:numPr>
        <w:spacing w:line="360" w:lineRule="auto"/>
        <w:jc w:val="both"/>
        <w:rPr>
          <w:sz w:val="24"/>
          <w:szCs w:val="24"/>
          <w:lang w:val="fr-FR"/>
        </w:rPr>
      </w:pPr>
      <w:r w:rsidRPr="00DA63D1">
        <w:rPr>
          <w:sz w:val="24"/>
          <w:szCs w:val="24"/>
          <w:lang w:val="fr-FR"/>
        </w:rPr>
        <w:t xml:space="preserve">Comité de préparation et d'intervention en cas d'urgence dysfonctionnel au niveau de l'état </w:t>
      </w:r>
    </w:p>
    <w:p w:rsidR="005467D0" w:rsidRPr="00202760" w:rsidRDefault="00861DF0" w:rsidP="006F4EA4">
      <w:pPr>
        <w:spacing w:line="360" w:lineRule="auto"/>
        <w:jc w:val="both"/>
        <w:rPr>
          <w:b/>
          <w:sz w:val="24"/>
          <w:szCs w:val="24"/>
          <w:lang w:val="es-ES"/>
        </w:rPr>
      </w:pPr>
      <w:r w:rsidRPr="00261C20">
        <w:rPr>
          <w:b/>
          <w:bCs/>
          <w:sz w:val="24"/>
          <w:szCs w:val="24"/>
          <w:lang w:val="fr-FR"/>
        </w:rPr>
        <w:t>Activités prévues</w:t>
      </w:r>
    </w:p>
    <w:p w:rsidR="00534B25" w:rsidRPr="00560863" w:rsidRDefault="00861DF0" w:rsidP="006F4EA4">
      <w:pPr>
        <w:pStyle w:val="ListParagraph"/>
        <w:numPr>
          <w:ilvl w:val="0"/>
          <w:numId w:val="21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>Envo</w:t>
      </w:r>
      <w:r w:rsidR="00560863">
        <w:rPr>
          <w:rFonts w:cs="Arial"/>
          <w:sz w:val="24"/>
          <w:szCs w:val="24"/>
          <w:lang w:val="fr-FR"/>
        </w:rPr>
        <w:t>i de sentinelles environnementales</w:t>
      </w:r>
      <w:r w:rsidRPr="00534B25">
        <w:rPr>
          <w:rFonts w:cs="Arial"/>
          <w:sz w:val="24"/>
          <w:szCs w:val="24"/>
          <w:lang w:val="fr-FR"/>
        </w:rPr>
        <w:t xml:space="preserve"> à des fins d'enquête dans les autres camps </w:t>
      </w:r>
    </w:p>
    <w:p w:rsidR="00534B25" w:rsidRPr="00560863" w:rsidRDefault="00861DF0" w:rsidP="006F4EA4">
      <w:pPr>
        <w:pStyle w:val="ListParagraph"/>
        <w:numPr>
          <w:ilvl w:val="0"/>
          <w:numId w:val="21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 xml:space="preserve">Approvisionnement supplémentaire en produit chimique de chloration de l'eau et en matériels d'information, d'éducation et de communication. </w:t>
      </w:r>
    </w:p>
    <w:p w:rsidR="00534B25" w:rsidRPr="00560863" w:rsidRDefault="00861DF0" w:rsidP="006F4EA4">
      <w:pPr>
        <w:pStyle w:val="ListParagraph"/>
        <w:numPr>
          <w:ilvl w:val="0"/>
          <w:numId w:val="21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>
        <w:rPr>
          <w:rFonts w:cs="Arial"/>
          <w:sz w:val="24"/>
          <w:szCs w:val="24"/>
          <w:lang w:val="fr-FR"/>
        </w:rPr>
        <w:t>Réunion Secteur ASSAINISSEMENT avec l'honorable commissaire (Ministère des ressources en eau de l'état de Borno) le lundi 21/09/15</w:t>
      </w:r>
    </w:p>
    <w:p w:rsidR="00534B25" w:rsidRPr="00560863" w:rsidRDefault="00861DF0" w:rsidP="006F4EA4">
      <w:pPr>
        <w:pStyle w:val="ListParagraph"/>
        <w:numPr>
          <w:ilvl w:val="0"/>
          <w:numId w:val="21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>Distribution de trousses d'hygiène dans le camp de Teachers Village le 21/09/15</w:t>
      </w:r>
    </w:p>
    <w:p w:rsidR="00534B25" w:rsidRPr="00560863" w:rsidRDefault="00861DF0" w:rsidP="006F4EA4">
      <w:pPr>
        <w:pStyle w:val="ListParagraph"/>
        <w:numPr>
          <w:ilvl w:val="0"/>
          <w:numId w:val="21"/>
        </w:numPr>
        <w:spacing w:line="360" w:lineRule="auto"/>
        <w:jc w:val="both"/>
        <w:rPr>
          <w:rFonts w:cs="Arial"/>
          <w:sz w:val="24"/>
          <w:szCs w:val="24"/>
          <w:lang w:val="fr-FR"/>
        </w:rPr>
      </w:pPr>
      <w:r w:rsidRPr="00534B25">
        <w:rPr>
          <w:rFonts w:cs="Arial"/>
          <w:sz w:val="24"/>
          <w:szCs w:val="24"/>
          <w:lang w:val="fr-FR"/>
        </w:rPr>
        <w:t>Tonte et fumigation accélérées de l'herbe dans tous les camps.</w:t>
      </w:r>
    </w:p>
    <w:p w:rsidR="001D645A" w:rsidRPr="00560863" w:rsidRDefault="00861DF0" w:rsidP="006F4EA4">
      <w:pPr>
        <w:pStyle w:val="ListParagraph"/>
        <w:numPr>
          <w:ilvl w:val="0"/>
          <w:numId w:val="21"/>
        </w:numPr>
        <w:spacing w:line="360" w:lineRule="auto"/>
        <w:jc w:val="both"/>
        <w:rPr>
          <w:sz w:val="24"/>
          <w:szCs w:val="24"/>
          <w:lang w:val="fr-FR"/>
        </w:rPr>
      </w:pPr>
      <w:r w:rsidRPr="00D50612">
        <w:rPr>
          <w:sz w:val="24"/>
          <w:szCs w:val="24"/>
          <w:lang w:val="fr-FR"/>
        </w:rPr>
        <w:t xml:space="preserve">93 kits non alimentaires (NFI) seront distribués dimanche à Goni Kachallari </w:t>
      </w:r>
    </w:p>
    <w:p w:rsidR="001D645A" w:rsidRPr="00560863" w:rsidRDefault="00861DF0" w:rsidP="006F4EA4">
      <w:pPr>
        <w:pStyle w:val="ListParagraph"/>
        <w:numPr>
          <w:ilvl w:val="0"/>
          <w:numId w:val="21"/>
        </w:numPr>
        <w:spacing w:line="360" w:lineRule="auto"/>
        <w:jc w:val="both"/>
        <w:rPr>
          <w:sz w:val="24"/>
          <w:szCs w:val="24"/>
          <w:lang w:val="fr-FR"/>
        </w:rPr>
      </w:pPr>
      <w:r w:rsidRPr="001D645A">
        <w:rPr>
          <w:sz w:val="24"/>
          <w:szCs w:val="24"/>
          <w:lang w:val="fr-FR"/>
        </w:rPr>
        <w:t>979 kits non alimentaires (NFI) seront distribués dans d'autres camps informels non touchés par le choléra avant dimanche.</w:t>
      </w:r>
    </w:p>
    <w:p w:rsidR="00935E21" w:rsidRPr="00560863" w:rsidRDefault="00861DF0" w:rsidP="006F4EA4">
      <w:pPr>
        <w:pStyle w:val="ListParagraph"/>
        <w:numPr>
          <w:ilvl w:val="0"/>
          <w:numId w:val="21"/>
        </w:numPr>
        <w:spacing w:line="360" w:lineRule="auto"/>
        <w:jc w:val="both"/>
        <w:rPr>
          <w:spacing w:val="-2"/>
          <w:sz w:val="24"/>
          <w:szCs w:val="24"/>
          <w:lang w:val="fr-FR"/>
        </w:rPr>
      </w:pPr>
      <w:r w:rsidRPr="0047071A">
        <w:rPr>
          <w:spacing w:val="-2"/>
          <w:sz w:val="24"/>
          <w:szCs w:val="24"/>
          <w:lang w:val="fr-FR"/>
        </w:rPr>
        <w:t>Distribution de 11K kits non alimentaires (NFI) d'urgence choléra (savon pour se laver les mains, 100 Aquatab et matériel d'information, d'éducation et de communication) dans les 2 à 3 semaines.</w:t>
      </w:r>
    </w:p>
    <w:p w:rsidR="00534B25" w:rsidRPr="00560863" w:rsidRDefault="00DA01B0" w:rsidP="006F4EA4">
      <w:pPr>
        <w:pStyle w:val="ListParagraph"/>
        <w:numPr>
          <w:ilvl w:val="0"/>
          <w:numId w:val="21"/>
        </w:numPr>
        <w:spacing w:line="360" w:lineRule="auto"/>
        <w:jc w:val="both"/>
        <w:rPr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824" behindDoc="0" locked="0" layoutInCell="1" allowOverlap="1" wp14:anchorId="33E42BA8" wp14:editId="536BA92B">
                <wp:simplePos x="0" y="0"/>
                <wp:positionH relativeFrom="column">
                  <wp:posOffset>-372331</wp:posOffset>
                </wp:positionH>
                <wp:positionV relativeFrom="paragraph">
                  <wp:posOffset>483176</wp:posOffset>
                </wp:positionV>
                <wp:extent cx="6196965" cy="3496208"/>
                <wp:effectExtent l="0" t="0" r="13335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6965" cy="3496208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72798" w:rsidRPr="00374B1D" w:rsidRDefault="00861DF0" w:rsidP="001A7383">
                            <w:pPr>
                              <w:widowControl w:val="0"/>
                              <w:spacing w:before="7" w:after="0" w:line="240" w:lineRule="exact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261C20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Organismes/partenaires participant à cette riposte</w:t>
                            </w:r>
                          </w:p>
                          <w:p w:rsidR="00B72798" w:rsidRPr="00374B1D" w:rsidRDefault="00861DF0" w:rsidP="00C25597">
                            <w:pPr>
                              <w:widowControl w:val="0"/>
                              <w:spacing w:before="7" w:after="0" w:line="240" w:lineRule="exact"/>
                              <w:rPr>
                                <w:rFonts w:cstheme="minorHAns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261C20">
                              <w:rPr>
                                <w:rFonts w:cstheme="minorHAnsi"/>
                                <w:sz w:val="24"/>
                                <w:szCs w:val="24"/>
                                <w:lang w:val="fr-FR"/>
                              </w:rPr>
                              <w:t> </w:t>
                            </w:r>
                          </w:p>
                          <w:p w:rsidR="00B72798" w:rsidRPr="00374B1D" w:rsidRDefault="00861DF0" w:rsidP="005F58CD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261C20">
                              <w:rPr>
                                <w:sz w:val="24"/>
                                <w:szCs w:val="24"/>
                                <w:lang w:val="fr-FR"/>
                              </w:rPr>
                              <w:t>Ministère fédéral nigérian de la santé (FMOH) - Centre de lutte contre les maladies du Nigeria</w:t>
                            </w:r>
                          </w:p>
                          <w:p w:rsidR="00B72798" w:rsidRPr="00560863" w:rsidRDefault="00861DF0" w:rsidP="005F58CD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261C20">
                              <w:rPr>
                                <w:sz w:val="24"/>
                                <w:szCs w:val="24"/>
                                <w:lang w:val="fr-FR"/>
                              </w:rPr>
                              <w:t>SMOH (Ministère d'État de la Santé du Nigeria)</w:t>
                            </w:r>
                          </w:p>
                          <w:p w:rsidR="00B72798" w:rsidRPr="00560863" w:rsidRDefault="00861DF0" w:rsidP="00261C20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261C20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SPHCDA (Agences de développement sanitaires primaires d'État du Nigeria) </w:t>
                            </w:r>
                          </w:p>
                          <w:p w:rsidR="00B72798" w:rsidRPr="00374B1D" w:rsidRDefault="00861DF0" w:rsidP="00261C20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NEMA (Agence nigériane de gestion des urgences)</w:t>
                            </w:r>
                          </w:p>
                          <w:p w:rsidR="00B72798" w:rsidRPr="00202760" w:rsidRDefault="00861DF0" w:rsidP="00261C20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261C20">
                              <w:rPr>
                                <w:sz w:val="24"/>
                                <w:szCs w:val="24"/>
                                <w:lang w:val="fr-FR"/>
                              </w:rPr>
                              <w:t>NFELTP (Programme de formation et d'épidémiologie de terrain du Nigeria)</w:t>
                            </w:r>
                          </w:p>
                          <w:p w:rsidR="00B72798" w:rsidRPr="00261C20" w:rsidRDefault="00861DF0" w:rsidP="00261C20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61C20">
                              <w:rPr>
                                <w:sz w:val="24"/>
                                <w:szCs w:val="24"/>
                                <w:lang w:val="fr-FR"/>
                              </w:rPr>
                              <w:t>OMS</w:t>
                            </w:r>
                          </w:p>
                          <w:p w:rsidR="00B72798" w:rsidRDefault="00861DF0" w:rsidP="005F58CD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61C20">
                              <w:rPr>
                                <w:sz w:val="24"/>
                                <w:szCs w:val="24"/>
                                <w:lang w:val="fr-FR"/>
                              </w:rPr>
                              <w:t>UNICEF</w:t>
                            </w:r>
                            <w:r w:rsidR="00690941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</w:p>
                          <w:p w:rsidR="00B72798" w:rsidRPr="00560863" w:rsidRDefault="00861DF0" w:rsidP="005F58CD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Bureau de la coordination des affaires humanitaires des Nations Unies</w:t>
                            </w:r>
                          </w:p>
                          <w:p w:rsidR="00B72798" w:rsidRPr="00560863" w:rsidRDefault="00861DF0" w:rsidP="005F58CD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Organisation internationale pour les migrations (OIM)</w:t>
                            </w:r>
                          </w:p>
                          <w:p w:rsidR="00B72798" w:rsidRPr="0090228E" w:rsidRDefault="00861DF0" w:rsidP="0090228E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61C20">
                              <w:rPr>
                                <w:sz w:val="24"/>
                                <w:szCs w:val="24"/>
                                <w:lang w:val="fr-FR"/>
                              </w:rPr>
                              <w:t>MSF</w:t>
                            </w:r>
                          </w:p>
                          <w:p w:rsidR="00B72798" w:rsidRPr="00560863" w:rsidRDefault="00861DF0" w:rsidP="005F58CD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261C20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RUWASA (Agence nigériane de fourniture et d'assainissement d'eau rurale) </w:t>
                            </w:r>
                          </w:p>
                          <w:p w:rsidR="00B72798" w:rsidRPr="00374B1D" w:rsidRDefault="00861DF0" w:rsidP="00261C20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BOSEPA (Agence de protection de l'environnement de l'État de Borno)</w:t>
                            </w:r>
                          </w:p>
                          <w:p w:rsidR="00B72798" w:rsidRPr="00374B1D" w:rsidRDefault="00861DF0" w:rsidP="00261C20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Comité International de la Croix-Rouge (CICR)</w:t>
                            </w:r>
                          </w:p>
                          <w:p w:rsidR="00B72798" w:rsidRDefault="00861DF0" w:rsidP="00261C20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ACF</w:t>
                            </w:r>
                          </w:p>
                          <w:p w:rsidR="00B72798" w:rsidRDefault="00861DF0" w:rsidP="00261C20">
                            <w:pPr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OXFAM</w:t>
                            </w:r>
                          </w:p>
                          <w:p w:rsidR="00B72798" w:rsidRPr="00261C20" w:rsidRDefault="00374B1D" w:rsidP="00C141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72798" w:rsidRPr="00261C20" w:rsidRDefault="00861DF0" w:rsidP="00C25597">
                            <w:pPr>
                              <w:widowControl w:val="0"/>
                              <w:spacing w:before="7" w:after="0" w:line="240" w:lineRule="exact"/>
                              <w:ind w:left="567" w:hanging="567"/>
                              <w:rPr>
                                <w:rFonts w:cs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61C20">
                              <w:rPr>
                                <w:rFonts w:cstheme="minorHAnsi"/>
                                <w:sz w:val="24"/>
                                <w:szCs w:val="24"/>
                                <w:lang w:val="fr-FR"/>
                              </w:rPr>
                              <w:t>·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42BA8" id="Text Box 10" o:spid="_x0000_s1029" type="#_x0000_t202" style="position:absolute;left:0;text-align:left;margin-left:-29.3pt;margin-top:38.05pt;width:487.95pt;height:275.3pt;z-index:251661824;visibility:visible;mso-wrap-style:square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" filled="f" strokecolor="#1f497d" insetpen="t">
                <v:shadow color="#eeece1"/>
                <v:textbox inset="2.88pt,2.88pt,2.88pt,2.88pt">
                  <w:txbxContent>
                    <w:p w:rsidR="00B72798" w:rsidRPr="00374B1D" w:rsidRDefault="00861DF0" w:rsidP="001A7383">
                      <w:pPr>
                        <w:widowControl w:val="0"/>
                        <w:spacing w:before="7" w:after="0" w:line="240" w:lineRule="exact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val="fr-FR"/>
                        </w:rPr>
                      </w:pPr>
                      <w:r w:rsidRPr="00261C20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val="fr-FR"/>
                        </w:rPr>
                        <w:t>Organismes/partenaires participant à cette riposte</w:t>
                      </w:r>
                    </w:p>
                    <w:p w:rsidR="00B72798" w:rsidRPr="00374B1D" w:rsidRDefault="00861DF0" w:rsidP="00C25597">
                      <w:pPr>
                        <w:widowControl w:val="0"/>
                        <w:spacing w:before="7" w:after="0" w:line="240" w:lineRule="exact"/>
                        <w:rPr>
                          <w:rFonts w:cstheme="minorHAnsi"/>
                          <w:sz w:val="24"/>
                          <w:szCs w:val="24"/>
                          <w:lang w:val="fr-FR"/>
                        </w:rPr>
                      </w:pPr>
                      <w:r w:rsidRPr="00261C20">
                        <w:rPr>
                          <w:rFonts w:cstheme="minorHAnsi"/>
                          <w:sz w:val="24"/>
                          <w:szCs w:val="24"/>
                          <w:lang w:val="fr-FR"/>
                        </w:rPr>
                        <w:t> </w:t>
                      </w:r>
                    </w:p>
                    <w:p w:rsidR="00B72798" w:rsidRPr="00374B1D" w:rsidRDefault="00861DF0" w:rsidP="005F58CD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261C20">
                        <w:rPr>
                          <w:sz w:val="24"/>
                          <w:szCs w:val="24"/>
                          <w:lang w:val="fr-FR"/>
                        </w:rPr>
                        <w:t>Ministère fédéral nigérian de la santé (FMOH) - Centre de lutte contre les maladies du Nigeria</w:t>
                      </w:r>
                    </w:p>
                    <w:p w:rsidR="00B72798" w:rsidRPr="00560863" w:rsidRDefault="00861DF0" w:rsidP="005F58CD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261C20">
                        <w:rPr>
                          <w:sz w:val="24"/>
                          <w:szCs w:val="24"/>
                          <w:lang w:val="fr-FR"/>
                        </w:rPr>
                        <w:t>SMOH (Ministère d'État de la Santé du Nigeria)</w:t>
                      </w:r>
                    </w:p>
                    <w:p w:rsidR="00B72798" w:rsidRPr="00560863" w:rsidRDefault="00861DF0" w:rsidP="00261C20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261C20">
                        <w:rPr>
                          <w:sz w:val="24"/>
                          <w:szCs w:val="24"/>
                          <w:lang w:val="fr-FR"/>
                        </w:rPr>
                        <w:t xml:space="preserve">SPHCDA (Agences de développement sanitaires primaires d'État du Nigeria) </w:t>
                      </w:r>
                    </w:p>
                    <w:p w:rsidR="00B72798" w:rsidRPr="00374B1D" w:rsidRDefault="00861DF0" w:rsidP="00261C20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NEMA (Agence nigériane de gestion des urgences)</w:t>
                      </w:r>
                    </w:p>
                    <w:p w:rsidR="00B72798" w:rsidRPr="00202760" w:rsidRDefault="00861DF0" w:rsidP="00261C20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de-DE"/>
                        </w:rPr>
                      </w:pPr>
                      <w:r w:rsidRPr="00261C20">
                        <w:rPr>
                          <w:sz w:val="24"/>
                          <w:szCs w:val="24"/>
                          <w:lang w:val="fr-FR"/>
                        </w:rPr>
                        <w:t>NFELTP (Programme de formation et d'épidémiologie de terrain du Nigeria)</w:t>
                      </w:r>
                    </w:p>
                    <w:p w:rsidR="00B72798" w:rsidRPr="00261C20" w:rsidRDefault="00861DF0" w:rsidP="00261C20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261C20">
                        <w:rPr>
                          <w:sz w:val="24"/>
                          <w:szCs w:val="24"/>
                          <w:lang w:val="fr-FR"/>
                        </w:rPr>
                        <w:t>OMS</w:t>
                      </w:r>
                    </w:p>
                    <w:p w:rsidR="00B72798" w:rsidRDefault="00861DF0" w:rsidP="005F58CD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261C20">
                        <w:rPr>
                          <w:sz w:val="24"/>
                          <w:szCs w:val="24"/>
                          <w:lang w:val="fr-FR"/>
                        </w:rPr>
                        <w:t>UNICEF</w:t>
                      </w:r>
                      <w:r w:rsidR="00690941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</w:p>
                    <w:p w:rsidR="00B72798" w:rsidRPr="00560863" w:rsidRDefault="00861DF0" w:rsidP="005F58CD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Bureau de la coordination des affaires humanitaires des Nations Unies</w:t>
                      </w:r>
                    </w:p>
                    <w:p w:rsidR="00B72798" w:rsidRPr="00560863" w:rsidRDefault="00861DF0" w:rsidP="005F58CD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Organisation internationale pour les migrations (OIM)</w:t>
                      </w:r>
                    </w:p>
                    <w:p w:rsidR="00B72798" w:rsidRPr="0090228E" w:rsidRDefault="00861DF0" w:rsidP="0090228E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261C20">
                        <w:rPr>
                          <w:sz w:val="24"/>
                          <w:szCs w:val="24"/>
                          <w:lang w:val="fr-FR"/>
                        </w:rPr>
                        <w:t>MSF</w:t>
                      </w:r>
                    </w:p>
                    <w:p w:rsidR="00B72798" w:rsidRPr="00560863" w:rsidRDefault="00861DF0" w:rsidP="005F58CD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261C20">
                        <w:rPr>
                          <w:sz w:val="24"/>
                          <w:szCs w:val="24"/>
                          <w:lang w:val="fr-FR"/>
                        </w:rPr>
                        <w:t xml:space="preserve">RUWASA (Agence nigériane de fourniture et d'assainissement d'eau rurale) </w:t>
                      </w:r>
                    </w:p>
                    <w:p w:rsidR="00B72798" w:rsidRPr="00374B1D" w:rsidRDefault="00861DF0" w:rsidP="00261C20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BOSEPA (Agence de protection de l'environnement de l'État de Borno)</w:t>
                      </w:r>
                    </w:p>
                    <w:p w:rsidR="00B72798" w:rsidRPr="00374B1D" w:rsidRDefault="00861DF0" w:rsidP="00261C20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Comité International de la Croix-Rouge (CICR)</w:t>
                      </w:r>
                    </w:p>
                    <w:p w:rsidR="00B72798" w:rsidRDefault="00861DF0" w:rsidP="00261C20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ACF</w:t>
                      </w:r>
                    </w:p>
                    <w:p w:rsidR="00B72798" w:rsidRDefault="00861DF0" w:rsidP="00261C20">
                      <w:pPr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OXFAM</w:t>
                      </w:r>
                    </w:p>
                    <w:p w:rsidR="00B72798" w:rsidRPr="00261C20" w:rsidRDefault="00374B1D" w:rsidP="00C141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B72798" w:rsidRPr="00261C20" w:rsidRDefault="00861DF0" w:rsidP="00C25597">
                      <w:pPr>
                        <w:widowControl w:val="0"/>
                        <w:spacing w:before="7" w:after="0" w:line="240" w:lineRule="exact"/>
                        <w:ind w:left="567" w:hanging="567"/>
                        <w:rPr>
                          <w:rFonts w:cstheme="minorHAnsi"/>
                          <w:sz w:val="24"/>
                          <w:szCs w:val="24"/>
                          <w:lang w:val="en-US"/>
                        </w:rPr>
                      </w:pPr>
                      <w:r w:rsidRPr="00261C20">
                        <w:rPr>
                          <w:rFonts w:cstheme="minorHAnsi"/>
                          <w:sz w:val="24"/>
                          <w:szCs w:val="24"/>
                          <w:lang w:val="fr-FR"/>
                        </w:rPr>
                        <w:t>· </w:t>
                      </w:r>
                    </w:p>
                  </w:txbxContent>
                </v:textbox>
              </v:shape>
            </w:pict>
          </mc:Fallback>
        </mc:AlternateContent>
      </w:r>
      <w:r w:rsidR="00861DF0" w:rsidRPr="00935E21">
        <w:rPr>
          <w:sz w:val="24"/>
          <w:szCs w:val="24"/>
          <w:lang w:val="fr-FR"/>
        </w:rPr>
        <w:t>Surveillance de la qualité de l'eau et chloration du point d'eau.</w:t>
      </w:r>
    </w:p>
    <w:p w:rsidR="00534B25" w:rsidRPr="00560863" w:rsidRDefault="00374B1D" w:rsidP="006F4EA4">
      <w:pPr>
        <w:spacing w:line="360" w:lineRule="auto"/>
        <w:jc w:val="both"/>
        <w:rPr>
          <w:sz w:val="24"/>
          <w:szCs w:val="24"/>
          <w:lang w:val="fr-FR"/>
        </w:rPr>
      </w:pPr>
    </w:p>
    <w:p w:rsidR="0090228E" w:rsidRPr="00560863" w:rsidRDefault="00374B1D" w:rsidP="006F4EA4">
      <w:pPr>
        <w:pStyle w:val="ListParagraph"/>
        <w:spacing w:line="360" w:lineRule="auto"/>
        <w:jc w:val="both"/>
        <w:rPr>
          <w:sz w:val="24"/>
          <w:szCs w:val="24"/>
          <w:lang w:val="fr-FR"/>
        </w:rPr>
      </w:pPr>
    </w:p>
    <w:p w:rsidR="001A7383" w:rsidRPr="00560863" w:rsidRDefault="00374B1D" w:rsidP="006F4EA4">
      <w:pPr>
        <w:spacing w:line="360" w:lineRule="auto"/>
        <w:jc w:val="both"/>
        <w:rPr>
          <w:lang w:val="fr-FR"/>
        </w:rPr>
      </w:pPr>
    </w:p>
    <w:p w:rsidR="004144DF" w:rsidRPr="00560863" w:rsidRDefault="00374B1D" w:rsidP="006F4EA4">
      <w:pPr>
        <w:tabs>
          <w:tab w:val="left" w:pos="3110"/>
        </w:tabs>
        <w:spacing w:line="360" w:lineRule="auto"/>
        <w:jc w:val="both"/>
        <w:rPr>
          <w:lang w:val="fr-FR"/>
        </w:rPr>
      </w:pPr>
    </w:p>
    <w:p w:rsidR="002D1E89" w:rsidRPr="00560863" w:rsidRDefault="00374B1D" w:rsidP="006F4EA4">
      <w:pPr>
        <w:tabs>
          <w:tab w:val="left" w:pos="3110"/>
        </w:tabs>
        <w:spacing w:line="360" w:lineRule="auto"/>
        <w:jc w:val="both"/>
        <w:rPr>
          <w:lang w:val="fr-FR"/>
        </w:rPr>
      </w:pPr>
    </w:p>
    <w:p w:rsidR="002D1E89" w:rsidRPr="00560863" w:rsidRDefault="00374B1D" w:rsidP="006F4EA4">
      <w:pPr>
        <w:spacing w:line="360" w:lineRule="auto"/>
        <w:jc w:val="both"/>
        <w:rPr>
          <w:lang w:val="fr-FR"/>
        </w:rPr>
      </w:pPr>
    </w:p>
    <w:p w:rsidR="00374B1D" w:rsidRDefault="00374B1D" w:rsidP="006F4EA4">
      <w:pPr>
        <w:spacing w:line="360" w:lineRule="auto"/>
        <w:jc w:val="both"/>
        <w:rPr>
          <w:lang w:val="fr-FR"/>
        </w:rPr>
      </w:pPr>
    </w:p>
    <w:p w:rsidR="00374B1D" w:rsidRDefault="00374B1D" w:rsidP="006F4EA4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74B1D" w:rsidRPr="00374B1D" w:rsidTr="00374B1D">
        <w:tc>
          <w:tcPr>
            <w:tcW w:w="1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1D" w:rsidRPr="00374B1D" w:rsidRDefault="00374B1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74B1D"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  <w:lang w:val="en-US"/>
              </w:rPr>
              <w:lastRenderedPageBreak/>
              <w:t>Clause de non-responsabilité</w:t>
            </w:r>
          </w:p>
          <w:p w:rsidR="00374B1D" w:rsidRDefault="00374B1D">
            <w:pPr>
              <w:rPr>
                <w:rFonts w:ascii="Calibri" w:hAnsi="Calibri" w:cs="Calibri"/>
                <w:sz w:val="18"/>
                <w:szCs w:val="18"/>
              </w:rPr>
            </w:pPr>
            <w:r w:rsidRPr="00374B1D">
              <w:rPr>
                <w:rFonts w:ascii="Calibri" w:hAnsi="Calibri" w:cs="Calibri"/>
                <w:b/>
                <w:bCs/>
                <w:sz w:val="18"/>
                <w:szCs w:val="18"/>
              </w:rPr>
              <w:t>WHO Health Security Learning Platform - Training Materials</w:t>
            </w:r>
          </w:p>
          <w:p w:rsidR="00374B1D" w:rsidRPr="00374B1D" w:rsidRDefault="00374B1D">
            <w:pPr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374B1D">
              <w:rPr>
                <w:rFonts w:ascii="Calibri" w:hAnsi="Calibri" w:cs="Calibri"/>
                <w:b/>
                <w:bCs/>
                <w:sz w:val="18"/>
                <w:szCs w:val="18"/>
                <w:lang w:val="fr-FR"/>
              </w:rPr>
              <w:t>Plateforme d’Apprentissage de l'OMS sur la Sécurité Sanitaire - Matériel de formation</w:t>
            </w:r>
          </w:p>
          <w:p w:rsidR="00374B1D" w:rsidRPr="00374B1D" w:rsidRDefault="00374B1D">
            <w:pPr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374B1D">
              <w:rPr>
                <w:rFonts w:ascii="Calibri" w:hAnsi="Calibri" w:cs="Calibri"/>
                <w:sz w:val="18"/>
                <w:szCs w:val="18"/>
                <w:lang w:val="fr-FR"/>
              </w:rPr>
              <w:t>Ces matériels de formation de l'OMS sont © Organisation mondiale de la Santé (OMS) 2018. Tous droits réservés.</w:t>
            </w:r>
          </w:p>
          <w:p w:rsidR="00374B1D" w:rsidRPr="00374B1D" w:rsidRDefault="00374B1D">
            <w:pPr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374B1D">
              <w:rPr>
                <w:rFonts w:ascii="Calibri" w:hAnsi="Calibri" w:cs="Calibri"/>
                <w:sz w:val="18"/>
                <w:szCs w:val="18"/>
                <w:lang w:val="fr-FR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</w:t>
            </w:r>
            <w:hyperlink r:id="rId12" w:history="1">
              <w:r w:rsidRPr="00374B1D">
                <w:rPr>
                  <w:rStyle w:val="Hyperlink"/>
                  <w:rFonts w:ascii="Calibri" w:hAnsi="Calibri" w:cs="Calibri"/>
                  <w:sz w:val="18"/>
                  <w:szCs w:val="18"/>
                  <w:lang w:val="fr-FR"/>
                </w:rPr>
                <w:t>https://extranet.who.int/hslp</w:t>
              </w:r>
            </w:hyperlink>
          </w:p>
          <w:p w:rsidR="00374B1D" w:rsidRPr="00374B1D" w:rsidRDefault="00374B1D">
            <w:pPr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374B1D">
              <w:rPr>
                <w:rFonts w:ascii="Calibri" w:hAnsi="Calibri" w:cs="Calibri"/>
                <w:sz w:val="18"/>
                <w:szCs w:val="18"/>
                <w:lang w:val="fr-FR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374B1D" w:rsidRDefault="00374B1D">
            <w:pPr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374B1D">
              <w:rPr>
                <w:rFonts w:ascii="Calibri" w:hAnsi="Calibri" w:cs="Calibri"/>
                <w:sz w:val="18"/>
                <w:szCs w:val="18"/>
                <w:lang w:val="fr-FR"/>
              </w:rPr>
              <w:t>En outre, nous vous invitons à informer l'OMS de toute modification de ces documents que vous utilisez publiquement, à des fins d'archivage et de développement continu, en envoyant un courrier électronique à l'</w:t>
            </w:r>
            <w:bookmarkStart w:id="0" w:name="_GoBack"/>
            <w:bookmarkEnd w:id="0"/>
            <w:r w:rsidRPr="00374B1D">
              <w:rPr>
                <w:rFonts w:ascii="Calibri" w:hAnsi="Calibri" w:cs="Calibri"/>
                <w:sz w:val="18"/>
                <w:szCs w:val="18"/>
                <w:lang w:val="fr-FR"/>
              </w:rPr>
              <w:t xml:space="preserve">adresse suivante : </w:t>
            </w:r>
            <w:hyperlink r:id="rId13" w:history="1">
              <w:r w:rsidRPr="00374B1D">
                <w:rPr>
                  <w:rStyle w:val="Hyperlink"/>
                  <w:rFonts w:ascii="Calibri" w:hAnsi="Calibri" w:cs="Calibri"/>
                  <w:sz w:val="18"/>
                  <w:szCs w:val="18"/>
                  <w:lang w:val="fr-FR"/>
                </w:rPr>
                <w:t>ihrhrt@who.int</w:t>
              </w:r>
            </w:hyperlink>
            <w:r w:rsidRPr="00374B1D">
              <w:rPr>
                <w:rFonts w:ascii="Calibri" w:hAnsi="Calibri" w:cs="Calibri"/>
                <w:sz w:val="18"/>
                <w:szCs w:val="18"/>
                <w:lang w:val="fr-FR"/>
              </w:rPr>
              <w:t xml:space="preserve"> </w:t>
            </w:r>
          </w:p>
        </w:tc>
      </w:tr>
    </w:tbl>
    <w:p w:rsidR="00E73820" w:rsidRPr="002D1E89" w:rsidRDefault="00374B1D" w:rsidP="006F4EA4">
      <w:pPr>
        <w:spacing w:line="360" w:lineRule="auto"/>
        <w:jc w:val="both"/>
      </w:pPr>
      <w:r w:rsidRPr="00CF4F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B30B3" wp14:editId="6B982B1A">
                <wp:simplePos x="0" y="0"/>
                <wp:positionH relativeFrom="column">
                  <wp:posOffset>-245376</wp:posOffset>
                </wp:positionH>
                <wp:positionV relativeFrom="paragraph">
                  <wp:posOffset>274860</wp:posOffset>
                </wp:positionV>
                <wp:extent cx="6196965" cy="876300"/>
                <wp:effectExtent l="0" t="0" r="13335" b="1905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696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B1D" w:rsidRPr="00560863" w:rsidRDefault="00374B1D" w:rsidP="00374B1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71C52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 xml:space="preserve">Pour plus d'informations, veuillez contacter : </w:t>
                            </w:r>
                          </w:p>
                          <w:p w:rsidR="00374B1D" w:rsidRPr="00271C52" w:rsidRDefault="00374B1D" w:rsidP="00374B1D">
                            <w:pPr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71C52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 xml:space="preserve">le prof A. Nasidi – directeur général du centre nigerian de lutte contre les maladies, Ministère fédéral nigérian de la santé. E-mail </w:t>
                            </w:r>
                            <w:r w:rsidRPr="00271C52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>:</w:t>
                            </w:r>
                            <w:r w:rsidRPr="00271C52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  <w:t>nasidiabdul52@yahoo.com</w:t>
                            </w:r>
                            <w:r w:rsidRPr="00271C52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  <w:t xml:space="preserve"> </w:t>
                            </w:r>
                          </w:p>
                          <w:p w:rsidR="00374B1D" w:rsidRPr="00374B1D" w:rsidRDefault="00374B1D" w:rsidP="00374B1D">
                            <w:pPr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71C52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>le Dr Rui Vaz., OMS E-mail :</w:t>
                            </w:r>
                            <w:r w:rsidRPr="00271C52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hyperlink r:id="rId14" w:history="1">
                              <w:r w:rsidRPr="00271C52">
                                <w:rPr>
                                  <w:rStyle w:val="Hyperlink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  <w:lang w:val="fr-FR"/>
                                </w:rPr>
                                <w:t>ruivaz@who.int</w:t>
                              </w:r>
                            </w:hyperlink>
                          </w:p>
                          <w:p w:rsidR="00374B1D" w:rsidRPr="00271C52" w:rsidRDefault="00374B1D" w:rsidP="00374B1D">
                            <w:pPr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271C52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 xml:space="preserve">Jean Gough, UNICEF. E-mail </w:t>
                            </w:r>
                            <w:r w:rsidRPr="00271C52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 xml:space="preserve">: </w:t>
                            </w:r>
                            <w:r w:rsidRPr="00271C52">
                              <w:rPr>
                                <w:rStyle w:val="Hyperlink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jgough@unicef.org</w:t>
                            </w:r>
                          </w:p>
                          <w:p w:rsidR="00374B1D" w:rsidRDefault="00374B1D" w:rsidP="00374B1D"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7C4B30B3" id="Text Box 11" o:spid="_x0000_s1030" type="#_x0000_t202" style="position:absolute;left:0;text-align:left;margin-left:-19.3pt;margin-top:21.65pt;width:487.95pt;height:6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">
                <v:textbox>
                  <w:txbxContent>
                    <w:p w:rsidR="00374B1D" w:rsidRPr="00560863" w:rsidRDefault="00374B1D" w:rsidP="00374B1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i/>
                          <w:sz w:val="20"/>
                          <w:szCs w:val="20"/>
                          <w:lang w:val="fr-FR"/>
                        </w:rPr>
                      </w:pPr>
                      <w:r w:rsidRPr="00271C52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  <w:lang w:val="fr-FR"/>
                        </w:rPr>
                        <w:t xml:space="preserve">Pour plus d'informations, veuillez contacter : </w:t>
                      </w:r>
                    </w:p>
                    <w:p w:rsidR="00374B1D" w:rsidRPr="00271C52" w:rsidRDefault="00374B1D" w:rsidP="00374B1D">
                      <w:pPr>
                        <w:widowControl w:val="0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271C52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 xml:space="preserve">le prof A. Nasidi – directeur général du centre nigerian de lutte contre les maladies, Ministère fédéral nigérian de la santé. E-mail </w:t>
                      </w:r>
                      <w:r w:rsidRPr="00271C52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  <w:lang w:val="fr-FR"/>
                        </w:rPr>
                        <w:t>:</w:t>
                      </w:r>
                      <w:r w:rsidRPr="00271C52">
                        <w:rPr>
                          <w:b/>
                          <w:bCs/>
                          <w:i/>
                          <w:iCs/>
                          <w:color w:val="0000FF"/>
                          <w:sz w:val="20"/>
                          <w:szCs w:val="20"/>
                          <w:u w:val="single"/>
                          <w:lang w:val="fr-FR"/>
                        </w:rPr>
                        <w:t>nasidiabdul52@yahoo.com</w:t>
                      </w:r>
                      <w:r w:rsidRPr="00271C52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  <w:u w:val="single"/>
                          <w:lang w:val="fr-FR"/>
                        </w:rPr>
                        <w:t xml:space="preserve"> </w:t>
                      </w:r>
                    </w:p>
                    <w:p w:rsidR="00374B1D" w:rsidRPr="00374B1D" w:rsidRDefault="00374B1D" w:rsidP="00374B1D">
                      <w:pPr>
                        <w:widowControl w:val="0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i/>
                          <w:sz w:val="20"/>
                          <w:szCs w:val="20"/>
                          <w:lang w:val="fr-FR"/>
                        </w:rPr>
                      </w:pPr>
                      <w:r w:rsidRPr="00271C52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>le Dr Rui Vaz., OMS E-mail :</w:t>
                      </w:r>
                      <w:r w:rsidRPr="00271C52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hyperlink r:id="rId15" w:history="1">
                        <w:r w:rsidRPr="00271C52">
                          <w:rPr>
                            <w:rStyle w:val="Hyperlink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fr-FR"/>
                          </w:rPr>
                          <w:t>ruivaz@who.int</w:t>
                        </w:r>
                      </w:hyperlink>
                    </w:p>
                    <w:p w:rsidR="00374B1D" w:rsidRPr="00271C52" w:rsidRDefault="00374B1D" w:rsidP="00374B1D">
                      <w:pPr>
                        <w:widowControl w:val="0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271C52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 xml:space="preserve">Jean Gough, UNICEF. E-mail </w:t>
                      </w:r>
                      <w:r w:rsidRPr="00271C52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  <w:lang w:val="fr-FR"/>
                        </w:rPr>
                        <w:t xml:space="preserve">: </w:t>
                      </w:r>
                      <w:r w:rsidRPr="00271C52">
                        <w:rPr>
                          <w:rStyle w:val="Hyperlink"/>
                          <w:b/>
                          <w:bCs/>
                          <w:sz w:val="20"/>
                          <w:szCs w:val="20"/>
                          <w:lang w:val="fr-FR"/>
                        </w:rPr>
                        <w:t>jgough@unicef.org</w:t>
                      </w:r>
                    </w:p>
                    <w:p w:rsidR="00374B1D" w:rsidRDefault="00374B1D" w:rsidP="00374B1D"/>
                  </w:txbxContent>
                </v:textbox>
              </v:shape>
            </w:pict>
          </mc:Fallback>
        </mc:AlternateContent>
      </w:r>
    </w:p>
    <w:sectPr w:rsidR="00E73820" w:rsidRPr="002D1E89" w:rsidSect="00F62D9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FFA" w:rsidRDefault="00C90FFA">
      <w:pPr>
        <w:spacing w:after="0" w:line="240" w:lineRule="auto"/>
      </w:pPr>
      <w:r>
        <w:separator/>
      </w:r>
    </w:p>
  </w:endnote>
  <w:endnote w:type="continuationSeparator" w:id="0">
    <w:p w:rsidR="00C90FFA" w:rsidRDefault="00C90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0528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4EA4" w:rsidRDefault="00861D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4B1D" w:rsidRPr="00374B1D">
          <w:rPr>
            <w:noProof/>
            <w:lang w:val="fr-FR"/>
          </w:rPr>
          <w:t>6</w:t>
        </w:r>
        <w:r>
          <w:rPr>
            <w:noProof/>
          </w:rPr>
          <w:fldChar w:fldCharType="end"/>
        </w:r>
      </w:p>
    </w:sdtContent>
  </w:sdt>
  <w:p w:rsidR="006F4EA4" w:rsidRDefault="00374B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FFA" w:rsidRDefault="00C90FFA">
      <w:pPr>
        <w:spacing w:after="0" w:line="240" w:lineRule="auto"/>
      </w:pPr>
      <w:r>
        <w:separator/>
      </w:r>
    </w:p>
  </w:footnote>
  <w:footnote w:type="continuationSeparator" w:id="0">
    <w:p w:rsidR="00C90FFA" w:rsidRDefault="00C90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798" w:rsidRDefault="00374B1D">
    <w:pPr>
      <w:pStyle w:val="Header"/>
      <w:rPr>
        <w:lang w:val="en-US"/>
      </w:rPr>
    </w:pPr>
  </w:p>
  <w:p w:rsidR="00B72798" w:rsidRDefault="00374B1D">
    <w:pPr>
      <w:pStyle w:val="Header"/>
      <w:rPr>
        <w:lang w:val="en-US"/>
      </w:rPr>
    </w:pPr>
  </w:p>
  <w:p w:rsidR="00B72798" w:rsidRPr="00BF4872" w:rsidRDefault="00374B1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917"/>
    <w:multiLevelType w:val="hybridMultilevel"/>
    <w:tmpl w:val="628623C2"/>
    <w:lvl w:ilvl="0" w:tplc="E49CC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E6C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FC0E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54BD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69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5EE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5A05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012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9034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26603"/>
    <w:multiLevelType w:val="hybridMultilevel"/>
    <w:tmpl w:val="507ACBBE"/>
    <w:lvl w:ilvl="0" w:tplc="A6C2E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3CA2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F659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B0D6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845C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E5D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894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A2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9A4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131F4"/>
    <w:multiLevelType w:val="hybridMultilevel"/>
    <w:tmpl w:val="15189890"/>
    <w:lvl w:ilvl="0" w:tplc="44B41BDE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590CACBA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DA3AA688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615A2CA6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4D2E6B20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192E7C14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A950F6C4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5C2C8AC0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586A552C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" w15:restartNumberingAfterBreak="0">
    <w:nsid w:val="1EBA0E8D"/>
    <w:multiLevelType w:val="hybridMultilevel"/>
    <w:tmpl w:val="95D0C92C"/>
    <w:lvl w:ilvl="0" w:tplc="B5D89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3D22CC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EEE3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F4B1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B2E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2296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EC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EC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639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A0D40"/>
    <w:multiLevelType w:val="hybridMultilevel"/>
    <w:tmpl w:val="56CAD82E"/>
    <w:lvl w:ilvl="0" w:tplc="1CE6F7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98EA8A0">
      <w:start w:val="100"/>
      <w:numFmt w:val="bullet"/>
      <w:lvlText w:val="·"/>
      <w:lvlJc w:val="left"/>
      <w:pPr>
        <w:ind w:left="1800" w:hanging="360"/>
      </w:pPr>
      <w:rPr>
        <w:rFonts w:ascii="Gill Sans MT" w:eastAsiaTheme="minorEastAsia" w:hAnsi="Gill Sans MT" w:cstheme="minorBidi" w:hint="default"/>
      </w:rPr>
    </w:lvl>
    <w:lvl w:ilvl="2" w:tplc="7740680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63211B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2A0562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418BD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C1828C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48F2D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758796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5651B7"/>
    <w:multiLevelType w:val="hybridMultilevel"/>
    <w:tmpl w:val="2C8C5C8A"/>
    <w:lvl w:ilvl="0" w:tplc="8AE86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0E0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26BB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4EC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EA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A2B3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9211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B696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0A65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C69E6"/>
    <w:multiLevelType w:val="hybridMultilevel"/>
    <w:tmpl w:val="F2843E96"/>
    <w:lvl w:ilvl="0" w:tplc="9D7E7CE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2FC85B34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5C081EB2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F63CFB8A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81FAF09A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DF48560A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14A41F0E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D1D469F6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83F6E3CE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35303A79"/>
    <w:multiLevelType w:val="hybridMultilevel"/>
    <w:tmpl w:val="099AD298"/>
    <w:lvl w:ilvl="0" w:tplc="4C6C1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B00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9AF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DE3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2A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454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E63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8FA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A8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1A72AE"/>
    <w:multiLevelType w:val="hybridMultilevel"/>
    <w:tmpl w:val="B6929EAE"/>
    <w:lvl w:ilvl="0" w:tplc="8A2657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E7C9BC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E10CC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B0C041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A6714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22A04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57A2A8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3454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434C63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92A5141"/>
    <w:multiLevelType w:val="hybridMultilevel"/>
    <w:tmpl w:val="81AAC73E"/>
    <w:lvl w:ilvl="0" w:tplc="DEA4F0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620BEF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90A026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2CC71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994DE0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06A30B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A7AAAD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890D7C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9966AC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6564E7"/>
    <w:multiLevelType w:val="hybridMultilevel"/>
    <w:tmpl w:val="A2C027D2"/>
    <w:lvl w:ilvl="0" w:tplc="559CD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E6F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36B4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63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C08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70B4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8FA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2E51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18E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C4B2B"/>
    <w:multiLevelType w:val="hybridMultilevel"/>
    <w:tmpl w:val="F39C6F84"/>
    <w:lvl w:ilvl="0" w:tplc="ED60191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2"/>
      </w:rPr>
    </w:lvl>
    <w:lvl w:ilvl="1" w:tplc="8EDC18A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A0E26F6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7E1A082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6E34597E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A8B4878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DA4C2570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A3AC8174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C3F881B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BD93006"/>
    <w:multiLevelType w:val="hybridMultilevel"/>
    <w:tmpl w:val="AC92FE66"/>
    <w:lvl w:ilvl="0" w:tplc="8940EA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E235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B2A5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452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859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0233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87B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14D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1E94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F2EDB"/>
    <w:multiLevelType w:val="hybridMultilevel"/>
    <w:tmpl w:val="0BC4CDC2"/>
    <w:lvl w:ilvl="0" w:tplc="A024F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6A08D0" w:tentative="1">
      <w:start w:val="1"/>
      <w:numFmt w:val="lowerLetter"/>
      <w:lvlText w:val="%2."/>
      <w:lvlJc w:val="left"/>
      <w:pPr>
        <w:ind w:left="1440" w:hanging="360"/>
      </w:pPr>
    </w:lvl>
    <w:lvl w:ilvl="2" w:tplc="9870A6B6" w:tentative="1">
      <w:start w:val="1"/>
      <w:numFmt w:val="lowerRoman"/>
      <w:lvlText w:val="%3."/>
      <w:lvlJc w:val="right"/>
      <w:pPr>
        <w:ind w:left="2160" w:hanging="180"/>
      </w:pPr>
    </w:lvl>
    <w:lvl w:ilvl="3" w:tplc="3E001446" w:tentative="1">
      <w:start w:val="1"/>
      <w:numFmt w:val="decimal"/>
      <w:lvlText w:val="%4."/>
      <w:lvlJc w:val="left"/>
      <w:pPr>
        <w:ind w:left="2880" w:hanging="360"/>
      </w:pPr>
    </w:lvl>
    <w:lvl w:ilvl="4" w:tplc="315CDE12" w:tentative="1">
      <w:start w:val="1"/>
      <w:numFmt w:val="lowerLetter"/>
      <w:lvlText w:val="%5."/>
      <w:lvlJc w:val="left"/>
      <w:pPr>
        <w:ind w:left="3600" w:hanging="360"/>
      </w:pPr>
    </w:lvl>
    <w:lvl w:ilvl="5" w:tplc="03B0DE76" w:tentative="1">
      <w:start w:val="1"/>
      <w:numFmt w:val="lowerRoman"/>
      <w:lvlText w:val="%6."/>
      <w:lvlJc w:val="right"/>
      <w:pPr>
        <w:ind w:left="4320" w:hanging="180"/>
      </w:pPr>
    </w:lvl>
    <w:lvl w:ilvl="6" w:tplc="FF200C8E" w:tentative="1">
      <w:start w:val="1"/>
      <w:numFmt w:val="decimal"/>
      <w:lvlText w:val="%7."/>
      <w:lvlJc w:val="left"/>
      <w:pPr>
        <w:ind w:left="5040" w:hanging="360"/>
      </w:pPr>
    </w:lvl>
    <w:lvl w:ilvl="7" w:tplc="1E448D72" w:tentative="1">
      <w:start w:val="1"/>
      <w:numFmt w:val="lowerLetter"/>
      <w:lvlText w:val="%8."/>
      <w:lvlJc w:val="left"/>
      <w:pPr>
        <w:ind w:left="5760" w:hanging="360"/>
      </w:pPr>
    </w:lvl>
    <w:lvl w:ilvl="8" w:tplc="DA92A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50988"/>
    <w:multiLevelType w:val="hybridMultilevel"/>
    <w:tmpl w:val="8ADEDC60"/>
    <w:lvl w:ilvl="0" w:tplc="A5DED170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22"/>
      </w:rPr>
    </w:lvl>
    <w:lvl w:ilvl="1" w:tplc="3FC85D98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1B2E3406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17DC90EA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F77E2E1E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9792623C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F72A8770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671E8590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6EE250DC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5" w15:restartNumberingAfterBreak="0">
    <w:nsid w:val="49D40E77"/>
    <w:multiLevelType w:val="hybridMultilevel"/>
    <w:tmpl w:val="1C60D126"/>
    <w:lvl w:ilvl="0" w:tplc="86AC1DD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68D63ADE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A2505F5E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0784B3C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A4361952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E6444B00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A1B87BE2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FBFC83D8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8D903C30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4AEE4747"/>
    <w:multiLevelType w:val="hybridMultilevel"/>
    <w:tmpl w:val="5CEE7678"/>
    <w:lvl w:ilvl="0" w:tplc="8CFE956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71AE9F8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A36053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C5CC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38422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098026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1A6276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6A387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32B77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C00008"/>
    <w:multiLevelType w:val="hybridMultilevel"/>
    <w:tmpl w:val="AE00D92A"/>
    <w:lvl w:ilvl="0" w:tplc="0E18FD4C">
      <w:start w:val="1"/>
      <w:numFmt w:val="bullet"/>
      <w:lvlText w:val="•"/>
      <w:lvlJc w:val="left"/>
      <w:pPr>
        <w:tabs>
          <w:tab w:val="num" w:pos="1530"/>
        </w:tabs>
        <w:ind w:left="1530" w:hanging="360"/>
      </w:pPr>
      <w:rPr>
        <w:rFonts w:ascii="Arial" w:hAnsi="Arial" w:hint="default"/>
        <w:sz w:val="32"/>
      </w:rPr>
    </w:lvl>
    <w:lvl w:ilvl="1" w:tplc="0B04F528" w:tentative="1">
      <w:start w:val="1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Arial" w:hAnsi="Arial" w:hint="default"/>
      </w:rPr>
    </w:lvl>
    <w:lvl w:ilvl="2" w:tplc="A350B714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Arial" w:hAnsi="Arial" w:hint="default"/>
      </w:rPr>
    </w:lvl>
    <w:lvl w:ilvl="3" w:tplc="110670C2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Arial" w:hAnsi="Arial" w:hint="default"/>
      </w:rPr>
    </w:lvl>
    <w:lvl w:ilvl="4" w:tplc="38B0382C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Arial" w:hAnsi="Arial" w:hint="default"/>
      </w:rPr>
    </w:lvl>
    <w:lvl w:ilvl="5" w:tplc="3D4C18B8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Arial" w:hAnsi="Arial" w:hint="default"/>
      </w:rPr>
    </w:lvl>
    <w:lvl w:ilvl="6" w:tplc="9D66E74C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Arial" w:hAnsi="Arial" w:hint="default"/>
      </w:rPr>
    </w:lvl>
    <w:lvl w:ilvl="7" w:tplc="0CB2827E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Arial" w:hAnsi="Arial" w:hint="default"/>
      </w:rPr>
    </w:lvl>
    <w:lvl w:ilvl="8" w:tplc="7B54CA64" w:tentative="1">
      <w:start w:val="1"/>
      <w:numFmt w:val="bullet"/>
      <w:lvlText w:val="•"/>
      <w:lvlJc w:val="left"/>
      <w:pPr>
        <w:tabs>
          <w:tab w:val="num" w:pos="7290"/>
        </w:tabs>
        <w:ind w:left="7290" w:hanging="360"/>
      </w:pPr>
      <w:rPr>
        <w:rFonts w:ascii="Arial" w:hAnsi="Arial" w:hint="default"/>
      </w:rPr>
    </w:lvl>
  </w:abstractNum>
  <w:abstractNum w:abstractNumId="18" w15:restartNumberingAfterBreak="0">
    <w:nsid w:val="528D3891"/>
    <w:multiLevelType w:val="hybridMultilevel"/>
    <w:tmpl w:val="9A4CEE0C"/>
    <w:lvl w:ilvl="0" w:tplc="BAA6238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5FA8036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6B2F5EE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70E9E0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15632C0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34EB8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166889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E0E0F8C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FCCA23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589400C"/>
    <w:multiLevelType w:val="hybridMultilevel"/>
    <w:tmpl w:val="DCAC409E"/>
    <w:lvl w:ilvl="0" w:tplc="CA8868C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</w:rPr>
    </w:lvl>
    <w:lvl w:ilvl="1" w:tplc="38F6B936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CEAC346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C6ED498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71A07F20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5A40CD1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6D66A42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1B2CA78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E4E7BC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58B056C"/>
    <w:multiLevelType w:val="hybridMultilevel"/>
    <w:tmpl w:val="81EA6E8C"/>
    <w:lvl w:ilvl="0" w:tplc="D6841200">
      <w:start w:val="1"/>
      <w:numFmt w:val="bullet"/>
      <w:lvlText w:val="•"/>
      <w:lvlJc w:val="left"/>
      <w:pPr>
        <w:tabs>
          <w:tab w:val="num" w:pos="1710"/>
        </w:tabs>
        <w:ind w:left="1710" w:hanging="360"/>
      </w:pPr>
      <w:rPr>
        <w:rFonts w:ascii="Arial" w:hAnsi="Arial" w:hint="default"/>
        <w:sz w:val="28"/>
      </w:rPr>
    </w:lvl>
    <w:lvl w:ilvl="1" w:tplc="CC10419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50A204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510A46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6F274E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74EE8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CEF8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19099F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19EEA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1C2989"/>
    <w:multiLevelType w:val="hybridMultilevel"/>
    <w:tmpl w:val="01D6DC84"/>
    <w:lvl w:ilvl="0" w:tplc="BEB6D784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A46A112E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8E76DD9A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076AA9E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EA844BEA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B344DBB6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88D6F1CE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98CABF0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8F5C2868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02072E4"/>
    <w:multiLevelType w:val="hybridMultilevel"/>
    <w:tmpl w:val="E7D8E9DA"/>
    <w:lvl w:ilvl="0" w:tplc="7F4AAD2C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B7CD282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4AA61FCC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4A367AAE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D23A80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CD302CC0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50A07296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7A1E32F8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CDA0E812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 w15:restartNumberingAfterBreak="0">
    <w:nsid w:val="6137344B"/>
    <w:multiLevelType w:val="hybridMultilevel"/>
    <w:tmpl w:val="4E4A0138"/>
    <w:lvl w:ilvl="0" w:tplc="8B0E21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96EAFDB2" w:tentative="1">
      <w:start w:val="1"/>
      <w:numFmt w:val="lowerLetter"/>
      <w:lvlText w:val="%2."/>
      <w:lvlJc w:val="left"/>
      <w:pPr>
        <w:ind w:left="1080" w:hanging="360"/>
      </w:pPr>
    </w:lvl>
    <w:lvl w:ilvl="2" w:tplc="4BBA95E4" w:tentative="1">
      <w:start w:val="1"/>
      <w:numFmt w:val="lowerRoman"/>
      <w:lvlText w:val="%3."/>
      <w:lvlJc w:val="right"/>
      <w:pPr>
        <w:ind w:left="1800" w:hanging="180"/>
      </w:pPr>
    </w:lvl>
    <w:lvl w:ilvl="3" w:tplc="DD86DC28" w:tentative="1">
      <w:start w:val="1"/>
      <w:numFmt w:val="decimal"/>
      <w:lvlText w:val="%4."/>
      <w:lvlJc w:val="left"/>
      <w:pPr>
        <w:ind w:left="2520" w:hanging="360"/>
      </w:pPr>
    </w:lvl>
    <w:lvl w:ilvl="4" w:tplc="7076DD98" w:tentative="1">
      <w:start w:val="1"/>
      <w:numFmt w:val="lowerLetter"/>
      <w:lvlText w:val="%5."/>
      <w:lvlJc w:val="left"/>
      <w:pPr>
        <w:ind w:left="3240" w:hanging="360"/>
      </w:pPr>
    </w:lvl>
    <w:lvl w:ilvl="5" w:tplc="93BE5118" w:tentative="1">
      <w:start w:val="1"/>
      <w:numFmt w:val="lowerRoman"/>
      <w:lvlText w:val="%6."/>
      <w:lvlJc w:val="right"/>
      <w:pPr>
        <w:ind w:left="3960" w:hanging="180"/>
      </w:pPr>
    </w:lvl>
    <w:lvl w:ilvl="6" w:tplc="8C30B604" w:tentative="1">
      <w:start w:val="1"/>
      <w:numFmt w:val="decimal"/>
      <w:lvlText w:val="%7."/>
      <w:lvlJc w:val="left"/>
      <w:pPr>
        <w:ind w:left="4680" w:hanging="360"/>
      </w:pPr>
    </w:lvl>
    <w:lvl w:ilvl="7" w:tplc="2EACD064" w:tentative="1">
      <w:start w:val="1"/>
      <w:numFmt w:val="lowerLetter"/>
      <w:lvlText w:val="%8."/>
      <w:lvlJc w:val="left"/>
      <w:pPr>
        <w:ind w:left="5400" w:hanging="360"/>
      </w:pPr>
    </w:lvl>
    <w:lvl w:ilvl="8" w:tplc="40BAAA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272F61"/>
    <w:multiLevelType w:val="hybridMultilevel"/>
    <w:tmpl w:val="42041ECE"/>
    <w:lvl w:ilvl="0" w:tplc="9396469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</w:rPr>
    </w:lvl>
    <w:lvl w:ilvl="1" w:tplc="6608E1F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6396029A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1CE2AC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A85500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57FCF7D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BB367D8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BE880F20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B94187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B740174"/>
    <w:multiLevelType w:val="hybridMultilevel"/>
    <w:tmpl w:val="E206B810"/>
    <w:lvl w:ilvl="0" w:tplc="10A4E750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2"/>
      </w:rPr>
    </w:lvl>
    <w:lvl w:ilvl="1" w:tplc="85080D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C7622C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61E18D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B63D8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B5491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74556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BA2877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C8B97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DD6832"/>
    <w:multiLevelType w:val="hybridMultilevel"/>
    <w:tmpl w:val="12EAE194"/>
    <w:lvl w:ilvl="0" w:tplc="F4EA5A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FE24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8E4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A42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0B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6666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5029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76B0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247A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24EBE"/>
    <w:multiLevelType w:val="hybridMultilevel"/>
    <w:tmpl w:val="2D78AEAE"/>
    <w:lvl w:ilvl="0" w:tplc="4A04F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4C8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C673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097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46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38FD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E683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7638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F4A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8081B"/>
    <w:multiLevelType w:val="hybridMultilevel"/>
    <w:tmpl w:val="4DA07D04"/>
    <w:lvl w:ilvl="0" w:tplc="893663A8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2"/>
      </w:rPr>
    </w:lvl>
    <w:lvl w:ilvl="1" w:tplc="9E48C78C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DC4D476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403C9090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6ED2FD8C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764E2C26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31CE1D36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D765D06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3684EF52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9" w15:restartNumberingAfterBreak="0">
    <w:nsid w:val="7AB676F1"/>
    <w:multiLevelType w:val="hybridMultilevel"/>
    <w:tmpl w:val="83F6F884"/>
    <w:lvl w:ilvl="0" w:tplc="9FCA9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BCF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44C2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69C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88C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8EB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846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A05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0CD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9"/>
  </w:num>
  <w:num w:numId="4">
    <w:abstractNumId w:val="6"/>
  </w:num>
  <w:num w:numId="5">
    <w:abstractNumId w:val="17"/>
  </w:num>
  <w:num w:numId="6">
    <w:abstractNumId w:val="24"/>
  </w:num>
  <w:num w:numId="7">
    <w:abstractNumId w:val="15"/>
  </w:num>
  <w:num w:numId="8">
    <w:abstractNumId w:val="18"/>
  </w:num>
  <w:num w:numId="9">
    <w:abstractNumId w:val="20"/>
  </w:num>
  <w:num w:numId="10">
    <w:abstractNumId w:val="4"/>
  </w:num>
  <w:num w:numId="11">
    <w:abstractNumId w:val="19"/>
  </w:num>
  <w:num w:numId="12">
    <w:abstractNumId w:val="28"/>
  </w:num>
  <w:num w:numId="13">
    <w:abstractNumId w:val="25"/>
  </w:num>
  <w:num w:numId="14">
    <w:abstractNumId w:val="14"/>
  </w:num>
  <w:num w:numId="15">
    <w:abstractNumId w:val="11"/>
  </w:num>
  <w:num w:numId="16">
    <w:abstractNumId w:val="22"/>
  </w:num>
  <w:num w:numId="17">
    <w:abstractNumId w:val="8"/>
  </w:num>
  <w:num w:numId="18">
    <w:abstractNumId w:val="2"/>
  </w:num>
  <w:num w:numId="19">
    <w:abstractNumId w:val="13"/>
  </w:num>
  <w:num w:numId="20">
    <w:abstractNumId w:val="0"/>
  </w:num>
  <w:num w:numId="21">
    <w:abstractNumId w:val="5"/>
  </w:num>
  <w:num w:numId="22">
    <w:abstractNumId w:val="7"/>
  </w:num>
  <w:num w:numId="23">
    <w:abstractNumId w:val="1"/>
  </w:num>
  <w:num w:numId="24">
    <w:abstractNumId w:val="27"/>
  </w:num>
  <w:num w:numId="25">
    <w:abstractNumId w:val="12"/>
  </w:num>
  <w:num w:numId="26">
    <w:abstractNumId w:val="10"/>
  </w:num>
  <w:num w:numId="27">
    <w:abstractNumId w:val="23"/>
  </w:num>
  <w:num w:numId="28">
    <w:abstractNumId w:val="26"/>
  </w:num>
  <w:num w:numId="29">
    <w:abstractNumId w:val="16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FC"/>
    <w:rsid w:val="00151FD5"/>
    <w:rsid w:val="00172F27"/>
    <w:rsid w:val="00202760"/>
    <w:rsid w:val="00272D29"/>
    <w:rsid w:val="002C30AC"/>
    <w:rsid w:val="00374B1D"/>
    <w:rsid w:val="003A2244"/>
    <w:rsid w:val="0047071A"/>
    <w:rsid w:val="00560863"/>
    <w:rsid w:val="00690941"/>
    <w:rsid w:val="00861DF0"/>
    <w:rsid w:val="00B212FC"/>
    <w:rsid w:val="00B237D6"/>
    <w:rsid w:val="00C90FFA"/>
    <w:rsid w:val="00D45411"/>
    <w:rsid w:val="00DA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7F9BCD"/>
  <w15:docId w15:val="{B9BF1981-6B43-4194-B566-5A93D9F5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785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654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7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3">
    <w:name w:val="Medium List 2 Accent 3"/>
    <w:basedOn w:val="TableNormal"/>
    <w:uiPriority w:val="66"/>
    <w:rsid w:val="00A977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EB4E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383"/>
  </w:style>
  <w:style w:type="paragraph" w:styleId="Footer">
    <w:name w:val="footer"/>
    <w:basedOn w:val="Normal"/>
    <w:link w:val="FooterChar"/>
    <w:uiPriority w:val="99"/>
    <w:unhideWhenUsed/>
    <w:rsid w:val="001A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383"/>
  </w:style>
  <w:style w:type="paragraph" w:customStyle="1" w:styleId="Default">
    <w:name w:val="Default"/>
    <w:rsid w:val="00BF48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2D1E89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7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NoSpacing">
    <w:name w:val="No Spacing"/>
    <w:uiPriority w:val="1"/>
    <w:qFormat/>
    <w:rsid w:val="00076548"/>
    <w:pPr>
      <w:spacing w:after="0" w:line="240" w:lineRule="auto"/>
    </w:pPr>
  </w:style>
  <w:style w:type="table" w:styleId="LightGrid-Accent3">
    <w:name w:val="Light Grid Accent 3"/>
    <w:basedOn w:val="TableNormal"/>
    <w:uiPriority w:val="62"/>
    <w:rsid w:val="008D54D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hrhrt@who.i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xtranet.who.int/hsl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yperlink" Target="mailto:ruivaz@who.int" TargetMode="Externa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ruivaz@who.in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User\Desktop\Death%20analysis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Death%20analysi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Sheet4!$J$342:$J$346</c:f>
              <c:strCache>
                <c:ptCount val="5"/>
                <c:pt idx="0">
                  <c:v>ATC camp</c:v>
                </c:pt>
                <c:pt idx="1">
                  <c:v>Sanda Kyarimi camp</c:v>
                </c:pt>
                <c:pt idx="2">
                  <c:v>Farm center camp</c:v>
                </c:pt>
                <c:pt idx="3">
                  <c:v>Goni Kachallari camp</c:v>
                </c:pt>
                <c:pt idx="4">
                  <c:v>Communities</c:v>
                </c:pt>
              </c:strCache>
            </c:strRef>
          </c:cat>
          <c:val>
            <c:numRef>
              <c:f>Sheet4!$K$342:$K$346</c:f>
              <c:numCache>
                <c:formatCode>0.0%</c:formatCode>
                <c:ptCount val="5"/>
                <c:pt idx="0">
                  <c:v>5.9171597633136093E-3</c:v>
                </c:pt>
                <c:pt idx="1">
                  <c:v>5.3254437869822487E-2</c:v>
                </c:pt>
                <c:pt idx="2">
                  <c:v>0.10059171597633136</c:v>
                </c:pt>
                <c:pt idx="3">
                  <c:v>0.72781065088757402</c:v>
                </c:pt>
                <c:pt idx="4">
                  <c:v>9.7633136094674555E-2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4A-47D2-9039-AC39971E74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107234914021401E-2"/>
          <c:y val="5.1400554097404488E-2"/>
          <c:w val="0.94183296065111644"/>
          <c:h val="0.70771544181977253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Sheet1!$B$2:$B$15</c:f>
              <c:numCache>
                <c:formatCode>m/d/yyyy</c:formatCode>
                <c:ptCount val="14"/>
                <c:pt idx="0">
                  <c:v>42254</c:v>
                </c:pt>
                <c:pt idx="1">
                  <c:v>42255</c:v>
                </c:pt>
                <c:pt idx="2">
                  <c:v>42256</c:v>
                </c:pt>
                <c:pt idx="3">
                  <c:v>42257</c:v>
                </c:pt>
                <c:pt idx="4">
                  <c:v>42258</c:v>
                </c:pt>
                <c:pt idx="5">
                  <c:v>42259</c:v>
                </c:pt>
                <c:pt idx="6">
                  <c:v>42260</c:v>
                </c:pt>
                <c:pt idx="7">
                  <c:v>42261</c:v>
                </c:pt>
                <c:pt idx="8">
                  <c:v>42262</c:v>
                </c:pt>
                <c:pt idx="9">
                  <c:v>42263</c:v>
                </c:pt>
                <c:pt idx="10">
                  <c:v>42264</c:v>
                </c:pt>
                <c:pt idx="11">
                  <c:v>42265</c:v>
                </c:pt>
                <c:pt idx="12">
                  <c:v>42266</c:v>
                </c:pt>
                <c:pt idx="13">
                  <c:v>42267</c:v>
                </c:pt>
              </c:numCache>
            </c:numRef>
          </c:cat>
          <c:val>
            <c:numRef>
              <c:f>Sheet1!$C$2:$C$15</c:f>
              <c:numCache>
                <c:formatCode>General</c:formatCode>
                <c:ptCount val="14"/>
                <c:pt idx="0">
                  <c:v>6</c:v>
                </c:pt>
                <c:pt idx="1">
                  <c:v>4</c:v>
                </c:pt>
                <c:pt idx="2">
                  <c:v>3</c:v>
                </c:pt>
                <c:pt idx="3">
                  <c:v>51</c:v>
                </c:pt>
                <c:pt idx="4">
                  <c:v>34</c:v>
                </c:pt>
                <c:pt idx="5">
                  <c:v>27</c:v>
                </c:pt>
                <c:pt idx="6">
                  <c:v>18</c:v>
                </c:pt>
                <c:pt idx="7">
                  <c:v>37</c:v>
                </c:pt>
                <c:pt idx="8">
                  <c:v>22</c:v>
                </c:pt>
                <c:pt idx="9">
                  <c:v>49</c:v>
                </c:pt>
                <c:pt idx="10">
                  <c:v>20</c:v>
                </c:pt>
                <c:pt idx="11">
                  <c:v>33</c:v>
                </c:pt>
                <c:pt idx="12">
                  <c:v>13</c:v>
                </c:pt>
                <c:pt idx="1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E0-4512-A75C-3FA32C2306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74424320"/>
        <c:axId val="74425856"/>
      </c:barChart>
      <c:dateAx>
        <c:axId val="7442432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74425856"/>
        <c:crosses val="autoZero"/>
        <c:auto val="1"/>
        <c:lblOffset val="100"/>
        <c:baseTimeUnit val="days"/>
      </c:dateAx>
      <c:valAx>
        <c:axId val="744258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744243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78BCB-879F-41A9-8BB7-7D7703A7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791</Words>
  <Characters>4514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GARCIA, Erika</dc:creator>
  <cp:lastModifiedBy>GOMEZ, Paula</cp:lastModifiedBy>
  <cp:revision>5</cp:revision>
  <cp:lastPrinted>2015-09-18T06:39:00Z</cp:lastPrinted>
  <dcterms:created xsi:type="dcterms:W3CDTF">2015-11-03T19:47:00Z</dcterms:created>
  <dcterms:modified xsi:type="dcterms:W3CDTF">2018-06-13T13:41:00Z</dcterms:modified>
</cp:coreProperties>
</file>